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441401-2024-00304</w:t>
      </w:r>
    </w:p>
    <w:p>
      <w:pPr>
        <w:pStyle w:val="null3"/>
        <w:jc w:val="center"/>
        <w:outlineLvl w:val="3"/>
      </w:pPr>
      <w:r>
        <w:rPr>
          <w:b/>
          <w:sz w:val="24"/>
        </w:rPr>
        <w:t>采购项目编号：</w:t>
      </w:r>
      <w:r>
        <w:rPr>
          <w:b/>
          <w:sz w:val="24"/>
        </w:rPr>
        <w:t>441401-2024-00304</w:t>
      </w:r>
    </w:p>
    <w:p>
      <w:pPr>
        <w:pStyle w:val="null3"/>
        <w:jc w:val="center"/>
        <w:outlineLvl w:val="3"/>
      </w:pPr>
      <w:r>
        <w:rPr>
          <w:b/>
          <w:sz w:val="24"/>
        </w:rPr>
        <w:t>项目名称：</w:t>
      </w:r>
      <w:r>
        <w:rPr>
          <w:b/>
          <w:sz w:val="24"/>
        </w:rPr>
        <w:t>梅州中心城区燃气用户设施改造项目 （二期）</w:t>
      </w:r>
    </w:p>
    <w:p>
      <w:pPr>
        <w:pStyle w:val="null3"/>
        <w:jc w:val="center"/>
        <w:outlineLvl w:val="3"/>
      </w:pPr>
      <w:r>
        <w:rPr>
          <w:b/>
          <w:sz w:val="24"/>
        </w:rPr>
        <w:t>采购人：</w:t>
      </w:r>
      <w:r>
        <w:rPr>
          <w:b/>
          <w:sz w:val="24"/>
        </w:rPr>
        <w:t>梅州市城市燃气服务中心</w:t>
      </w:r>
    </w:p>
    <w:p>
      <w:pPr>
        <w:pStyle w:val="null3"/>
        <w:jc w:val="center"/>
        <w:outlineLvl w:val="3"/>
      </w:pPr>
      <w:r>
        <w:rPr>
          <w:b/>
          <w:sz w:val="24"/>
        </w:rPr>
        <w:t>采购代理机构：</w:t>
      </w:r>
      <w:r>
        <w:rPr>
          <w:b/>
          <w:sz w:val="24"/>
        </w:rPr>
        <w:t>广东煜堃项目管理有限公司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广东煜堃项目管理有限公司</w:t>
      </w:r>
      <w:r>
        <w:rPr/>
        <w:t>受</w:t>
      </w:r>
      <w:r>
        <w:rPr/>
        <w:t>梅州市城市燃气服务中心</w:t>
      </w:r>
      <w:r>
        <w:rPr/>
        <w:t>的委托，采用</w:t>
      </w:r>
      <w:r>
        <w:rPr/>
        <w:t>公开招标</w:t>
      </w:r>
      <w:r>
        <w:rPr/>
        <w:t>方式组织采购</w:t>
      </w:r>
      <w:r>
        <w:rPr/>
        <w:t>梅州中心城区燃气用户设施改造项目 （二期）</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梅州中心城区燃气用户设施改造项目 （二期）</w:t>
      </w:r>
    </w:p>
    <w:p>
      <w:pPr>
        <w:pStyle w:val="null3"/>
        <w:ind w:firstLine="480"/>
      </w:pPr>
      <w:r>
        <w:rPr/>
        <w:t>采购计划编号：</w:t>
      </w:r>
      <w:r>
        <w:rPr/>
        <w:t>441401-2024-00304</w:t>
      </w:r>
    </w:p>
    <w:p>
      <w:pPr>
        <w:pStyle w:val="null3"/>
        <w:ind w:firstLine="480"/>
      </w:pPr>
      <w:r>
        <w:rPr/>
        <w:t>采购项目编号：</w:t>
      </w:r>
      <w:r>
        <w:rPr/>
        <w:t>441401-2024-00304</w:t>
      </w:r>
    </w:p>
    <w:p>
      <w:pPr>
        <w:pStyle w:val="null3"/>
        <w:ind w:firstLine="480"/>
      </w:pPr>
      <w:r>
        <w:rPr/>
        <w:t>采购方式：</w:t>
      </w:r>
      <w:r>
        <w:rPr/>
        <w:t>公开招标</w:t>
      </w:r>
    </w:p>
    <w:p>
      <w:pPr>
        <w:pStyle w:val="null3"/>
        <w:ind w:firstLine="480"/>
      </w:pPr>
      <w:r>
        <w:rPr/>
        <w:t>预算金额：</w:t>
      </w:r>
      <w:r>
        <w:rPr/>
        <w:t>5,124,769.43</w:t>
      </w:r>
      <w:r>
        <w:rPr/>
        <w:t>元</w:t>
      </w:r>
    </w:p>
    <w:p>
      <w:pPr>
        <w:pStyle w:val="null3"/>
        <w:outlineLvl w:val="3"/>
      </w:pPr>
      <w:r>
        <w:rPr>
          <w:b/>
          <w:sz w:val="24"/>
        </w:rPr>
        <w:t>2.项目内容及需求情况（采购项目技术规格、参数及要求）</w:t>
      </w:r>
    </w:p>
    <w:p>
      <w:pPr>
        <w:pStyle w:val="null3"/>
      </w:pPr>
    </w:p>
    <w:p>
      <w:pPr>
        <w:pStyle w:val="null3"/>
      </w:pPr>
      <w:r>
        <w:rPr/>
        <w:t>采购包1(梅州中心城区燃气用户设施改造项目 （二期）):</w:t>
      </w:r>
    </w:p>
    <w:p>
      <w:pPr>
        <w:pStyle w:val="null3"/>
      </w:pPr>
      <w:r>
        <w:rPr/>
        <w:t>采购包预算金额：5,124,769.43元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危险化学品安全设备</w:t>
            </w:r>
          </w:p>
        </w:tc>
        <w:tc>
          <w:tcPr>
            <w:tcW w:type="dxa" w:w="2136"/>
          </w:tcPr>
          <w:p>
            <w:pPr>
              <w:pStyle w:val="null3"/>
            </w:pPr>
            <w:r>
              <w:rPr/>
              <w:t>梅州中心城区燃气用户设施改造项目 （二期）</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合同履行期限：合同所约定的全部义务履行完毕之日止。</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p>
    <w:p>
      <w:pPr>
        <w:pStyle w:val="null3"/>
      </w:pPr>
      <w:r>
        <w:rPr/>
        <w:t>3）具有良好的商业信誉和健全的财务会计制度：供应商必须具有良好的商业信誉和健全的财务会计制度（提供2022年度或2023年度财务状况报告或基本开户行出具的资信证明） 。</w:t>
      </w:r>
    </w:p>
    <w:p>
      <w:pPr>
        <w:pStyle w:val="null3"/>
      </w:pPr>
    </w:p>
    <w:p>
      <w:pPr>
        <w:pStyle w:val="null3"/>
      </w:pPr>
      <w:r>
        <w:rPr/>
        <w:t>4）履行合同所必需的设备和专业技术能力：按投标（响应）文件格式填报设备及专业技术能力情况。</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采购包1（梅州中心城区燃气用户设施改造项目 （二期））：</w:t>
      </w:r>
      <w:r>
        <w:rPr/>
        <w:t>本采购包不属于专门面向中小企业采购的项目。</w:t>
      </w:r>
    </w:p>
    <w:p>
      <w:pPr>
        <w:pStyle w:val="null3"/>
        <w:outlineLvl w:val="3"/>
      </w:pPr>
      <w:r>
        <w:rPr>
          <w:b/>
          <w:sz w:val="24"/>
        </w:rPr>
        <w:t>3.本项目特定的资格要求：</w:t>
      </w:r>
    </w:p>
    <w:p>
      <w:pPr>
        <w:pStyle w:val="null3"/>
      </w:pPr>
    </w:p>
    <w:p>
      <w:pPr>
        <w:pStyle w:val="null3"/>
      </w:pPr>
      <w:r>
        <w:rPr/>
        <w:t>采购包1（梅州中心城区燃气用户设施改造项目 （二期））：</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3)供应商应具备有效的市政公用工程施工总承包三级（或以上）资质，并具有有效期内的安全生产许可证。</w:t>
      </w:r>
    </w:p>
    <w:p>
      <w:pPr>
        <w:pStyle w:val="null3"/>
      </w:pPr>
    </w:p>
    <w:p>
      <w:pPr>
        <w:pStyle w:val="null3"/>
      </w:pPr>
      <w:r>
        <w:rPr/>
        <w:t>4)拟派项目负责人应具备市政公用工程专业贰级（或以上）注册建造师执业资格，具有有效期内的安全培训考核合格证（B类）或能够提供广东省建筑施工企业管理人员安全生产考核信息系统安全生产管理人员证书信息的打印页，且至开标时间止未担任其他在建建设工程项目经理工作（提供承诺书、人员相关证书且必须是本单位人员）。</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梅州市城市燃气服务中心</w:t>
      </w:r>
    </w:p>
    <w:p>
      <w:pPr>
        <w:pStyle w:val="null3"/>
        <w:ind w:firstLine="480"/>
      </w:pPr>
      <w:r>
        <w:rPr/>
        <w:t>地址：</w:t>
      </w:r>
      <w:r>
        <w:rPr/>
        <w:t>梅州市江南鸿利路30号</w:t>
      </w:r>
    </w:p>
    <w:p>
      <w:pPr>
        <w:pStyle w:val="null3"/>
        <w:ind w:firstLine="480"/>
      </w:pPr>
      <w:r>
        <w:rPr/>
        <w:t>联系方式：</w:t>
      </w:r>
      <w:r>
        <w:rPr/>
        <w:t>0753-2302189</w:t>
      </w:r>
    </w:p>
    <w:p>
      <w:pPr>
        <w:pStyle w:val="null3"/>
        <w:outlineLvl w:val="3"/>
      </w:pPr>
      <w:r>
        <w:rPr>
          <w:b/>
          <w:sz w:val="24"/>
        </w:rPr>
        <w:t>2.采购代理机构信息</w:t>
      </w:r>
    </w:p>
    <w:p>
      <w:pPr>
        <w:pStyle w:val="null3"/>
        <w:ind w:firstLine="480"/>
      </w:pPr>
      <w:r>
        <w:rPr/>
        <w:t>名称：</w:t>
      </w:r>
      <w:r>
        <w:rPr/>
        <w:t>广东煜堃项目管理有限公司</w:t>
      </w:r>
    </w:p>
    <w:p>
      <w:pPr>
        <w:pStyle w:val="null3"/>
        <w:ind w:firstLine="480"/>
      </w:pPr>
      <w:r>
        <w:rPr/>
        <w:t>地址：</w:t>
      </w:r>
      <w:r>
        <w:rPr/>
        <w:t>广东省梅州市大埔县湖寮镇璜腾坑锦绣山水城12栋8号店</w:t>
      </w:r>
    </w:p>
    <w:p>
      <w:pPr>
        <w:pStyle w:val="null3"/>
        <w:ind w:firstLine="480"/>
      </w:pPr>
      <w:r>
        <w:rPr/>
        <w:t>联系方式：</w:t>
      </w:r>
      <w:r>
        <w:rPr/>
        <w:t>14778801708</w:t>
      </w:r>
    </w:p>
    <w:p>
      <w:pPr>
        <w:pStyle w:val="null3"/>
        <w:outlineLvl w:val="3"/>
      </w:pPr>
      <w:r>
        <w:rPr>
          <w:b/>
          <w:sz w:val="24"/>
        </w:rPr>
        <w:t>3.项目联系方式</w:t>
      </w:r>
    </w:p>
    <w:p>
      <w:pPr>
        <w:pStyle w:val="null3"/>
        <w:ind w:firstLine="480"/>
      </w:pPr>
      <w:r>
        <w:rPr/>
        <w:t>项目联系人：</w:t>
      </w:r>
      <w:r>
        <w:rPr/>
        <w:t>吴工</w:t>
      </w:r>
    </w:p>
    <w:p>
      <w:pPr>
        <w:pStyle w:val="null3"/>
        <w:ind w:firstLine="480"/>
      </w:pPr>
      <w:r>
        <w:rPr/>
        <w:t>电话：</w:t>
      </w:r>
      <w:r>
        <w:rPr/>
        <w:t>14778801708</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广东煜堃项目管理有限公司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sz w:val="21"/>
        </w:rPr>
        <w:t>本项目为梅州中心城区燃气用户设施改造项目</w:t>
      </w:r>
      <w:r>
        <w:rPr>
          <w:sz w:val="21"/>
        </w:rPr>
        <w:t xml:space="preserve"> </w:t>
      </w:r>
      <w:r>
        <w:rPr>
          <w:sz w:val="21"/>
        </w:rPr>
        <w:t>（二期）</w:t>
      </w:r>
      <w:r>
        <w:rPr>
          <w:sz w:val="21"/>
        </w:rPr>
        <w:t>，为保障居民户内燃气使用安全，进一步提高群众获得感、幸福感和安全感。</w:t>
      </w:r>
    </w:p>
    <w:p>
      <w:pPr>
        <w:pStyle w:val="null3"/>
        <w:ind w:firstLine="480"/>
        <w:jc w:val="both"/>
      </w:pPr>
      <w:r>
        <w:rPr>
          <w:sz w:val="21"/>
        </w:rPr>
        <w:t>本项目采购预算金额为</w:t>
      </w:r>
      <w:r>
        <w:rPr>
          <w:sz w:val="21"/>
        </w:rPr>
        <w:t>5,124,769.43</w:t>
      </w:r>
      <w:r>
        <w:rPr>
          <w:sz w:val="21"/>
        </w:rPr>
        <w:t>元（含暂列金额</w:t>
      </w:r>
      <w:r>
        <w:rPr>
          <w:sz w:val="21"/>
        </w:rPr>
        <w:t>80000.00</w:t>
      </w:r>
      <w:r>
        <w:rPr>
          <w:sz w:val="21"/>
        </w:rPr>
        <w:t>元），梅州中心城区燃气用户设施改造项目</w:t>
      </w:r>
      <w:r>
        <w:rPr>
          <w:sz w:val="21"/>
        </w:rPr>
        <w:t xml:space="preserve"> </w:t>
      </w:r>
      <w:r>
        <w:rPr>
          <w:sz w:val="21"/>
        </w:rPr>
        <w:t>（二期）工程涉及改造的天然气用户共计</w:t>
      </w:r>
      <w:r>
        <w:rPr>
          <w:sz w:val="21"/>
        </w:rPr>
        <w:t>18450</w:t>
      </w:r>
      <w:r>
        <w:rPr>
          <w:sz w:val="21"/>
        </w:rPr>
        <w:t>户、液化石油气用户共计</w:t>
      </w:r>
      <w:r>
        <w:rPr>
          <w:sz w:val="21"/>
        </w:rPr>
        <w:t>1350</w:t>
      </w:r>
      <w:r>
        <w:rPr>
          <w:sz w:val="21"/>
        </w:rPr>
        <w:t>户</w:t>
      </w:r>
      <w:r>
        <w:rPr>
          <w:sz w:val="21"/>
        </w:rPr>
        <w:t>。改造内容为增设（改造）表前紧急自动切断阀、灶前自闭阀、灶前不锈钢金属波纹软管及家用报警器，工程改造施工后须重新验收合格后方可通气。（具体详见工程量清单及设计图纸）</w:t>
      </w:r>
    </w:p>
    <w:p>
      <w:pPr>
        <w:pStyle w:val="null3"/>
      </w:pPr>
    </w:p>
    <w:p>
      <w:pPr>
        <w:pStyle w:val="null3"/>
      </w:pPr>
      <w:r>
        <w:rPr/>
        <w:t>采购包1（梅州中心城区燃气用户设施改造项目 （二期））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签订合同后180个日历天内完成所有货物的安装调试及验收。因本次涉及实施区域范围广泛，为避免实施过程中大规模改造导致停气引起用户不便，要求中标人有计划、高效率的分区域的推进工作的开展。</w:t>
            </w:r>
          </w:p>
        </w:tc>
      </w:tr>
      <w:tr>
        <w:tc>
          <w:tcPr>
            <w:tcW w:type="dxa" w:w="4153"/>
          </w:tcPr>
          <w:p>
            <w:pPr>
              <w:pStyle w:val="null3"/>
            </w:pPr>
            <w:r>
              <w:rPr/>
              <w:t>标的提供的地点</w:t>
            </w:r>
          </w:p>
        </w:tc>
        <w:tc>
          <w:tcPr>
            <w:tcW w:type="dxa" w:w="4153"/>
          </w:tcPr>
          <w:p>
            <w:pPr>
              <w:pStyle w:val="null3"/>
            </w:pPr>
          </w:p>
          <w:p>
            <w:pPr>
              <w:pStyle w:val="null3"/>
            </w:pPr>
            <w:r>
              <w:rPr/>
              <w:t>采购人指定的地点。 材料、设备进场前需由中标人按规定履行进场报验手续，并须报监理单位审核同意。</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1期：支付比例40%,合同签订后5个工作日内，采购人支付合同总价（不含暂列金额）的40%。</w:t>
            </w:r>
          </w:p>
          <w:p>
            <w:pPr>
              <w:pStyle w:val="null3"/>
            </w:pPr>
          </w:p>
          <w:p>
            <w:pPr>
              <w:pStyle w:val="null3"/>
            </w:pPr>
            <w:r>
              <w:rPr/>
              <w:t>2期：支付比例20%,本项目工作量累计完成至60%并经采购人、市代建中心、监理单位确认后，支付合同（不含暂列金额）总价的20%。</w:t>
            </w:r>
          </w:p>
          <w:p>
            <w:pPr>
              <w:pStyle w:val="null3"/>
            </w:pPr>
          </w:p>
          <w:p>
            <w:pPr>
              <w:pStyle w:val="null3"/>
            </w:pPr>
            <w:r>
              <w:rPr/>
              <w:t>3期：支付比例20%,本项目工作量累计完成至90%并经采购人、市代建中心、监理单位确认后，支付合同（不含暂列金额）总价的20%。</w:t>
            </w:r>
          </w:p>
          <w:p>
            <w:pPr>
              <w:pStyle w:val="null3"/>
            </w:pPr>
          </w:p>
          <w:p>
            <w:pPr>
              <w:pStyle w:val="null3"/>
            </w:pPr>
            <w:r>
              <w:rPr/>
              <w:t>4期：支付比例20%,本项目验收合格并经相关单位审核定案后，经采购人、市代建中心、监理单位确认后，支付余款。  注： 1、每笔款项支付时，中标人向采购人提供相应金额的正式发票。 2、付款方式：银行转账支付。 3、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1期：采购人根据项目进度和工作安排进行分批次验收。</w:t>
            </w:r>
          </w:p>
        </w:tc>
      </w:tr>
      <w:tr>
        <w:tc>
          <w:tcPr>
            <w:tcW w:type="dxa" w:w="4153"/>
          </w:tcPr>
          <w:p>
            <w:pPr>
              <w:pStyle w:val="null3"/>
            </w:pPr>
            <w:r>
              <w:rPr/>
              <w:t>履约保证金</w:t>
            </w:r>
          </w:p>
        </w:tc>
        <w:tc>
          <w:tcPr>
            <w:tcW w:type="dxa" w:w="4153"/>
          </w:tcPr>
          <w:p>
            <w:pPr>
              <w:pStyle w:val="null3"/>
            </w:pPr>
          </w:p>
          <w:p>
            <w:pPr>
              <w:pStyle w:val="null3"/>
            </w:pPr>
          </w:p>
          <w:p>
            <w:pPr>
              <w:pStyle w:val="null3"/>
            </w:pPr>
          </w:p>
          <w:p>
            <w:pPr>
              <w:pStyle w:val="null3"/>
            </w:pPr>
          </w:p>
          <w:p>
            <w:pPr>
              <w:pStyle w:val="null3"/>
            </w:pPr>
            <w:r>
              <w:rPr/>
              <w:t>收取比例：5%,说明：1、中标人须在合同签订前以电子履约保函（保险）、银行转账或银行保函或第三方担保机构出具的履约保函、保证等法律允许的形式向采购人交纳合同总价的5%作为履约保证金，如未能按时交纳履约保证金的，视作自动放弃中标，采购人有权取消其中标人资格。 2、如中标人发生未经采购人书面同意擅自将项目整体或部分发包或转包的情况，采购人有权终止合同并对履约保证金进行没收处置。 3、合同履行（含质保期）期限届满，中标人的合同义务履行完毕，无违约责任或违约责任已处理完毕，采购人在15个工作日内无息退回履约保证金。4、不予退还的情形：中标供应商人不履行与采购人订立的合同的，履约保证金不予退还，给采购人造成的损失超过履约保证金数额的，还应当对超过部分予以赔偿。5、违约责任：中标供应商违约的，采购人将按照扣除其全部或部分履约保证金，或由担保人承担担保责任。如果中标供应商违约给采购人造成的损失超过履约保证金的，还应当依法赔偿超过部分的损失。</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p>
            <w:pPr>
              <w:pStyle w:val="null3"/>
            </w:pPr>
          </w:p>
          <w:p>
            <w:pPr>
              <w:pStyle w:val="null3"/>
            </w:pPr>
            <w:r>
              <w:rPr/>
              <w:t>其他，1、本项目拟办理施工报建手续，中标供应商在中标后应提供相关人员有效的报建资料。 2、根据梅发改投审〔2022〕4号文规定，本项目由梅州市政府投资建设项目管理中心（下称“市代建中心”）组织实施建设，中标人在项目实施过程中，应服从“市代建中心”的管理并根据“市代建中心”要求做好相关工作（具体以签订合同为准）。</w:t>
            </w: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报价要求及结算方式</w:t>
            </w:r>
          </w:p>
        </w:tc>
        <w:tc>
          <w:tcPr>
            <w:tcW w:type="dxa" w:w="2076"/>
          </w:tcPr>
          <w:p>
            <w:pPr>
              <w:pStyle w:val="null3"/>
              <w:jc w:val="left"/>
            </w:pPr>
            <w:r>
              <w:rPr/>
              <w:t>1、投标人应根据招标文件报出合同总价（含暂列金额）。投标人的投标报价须以人民币为单位，合同总价一旦核实确认，不得再作更改。2、投标人的报价必须严格按照所采购设备报价，且每项设备的投标单价不得高于采购人发布的《采购预算书》中所列的设备单价，否则视为无效投标。3、为保证项目顺利实施，本采购预算清单措施项目中的绿色施工安全防护措施费、税金不得作为竞争性费用，投标报价必须按本采购预算清单规定的费率填报。采购人在《采购预算书》中已列明暂列金额，此费用投标人在报价时不得上下浮动；结算时，按实际发生计取。4、中标人投标总价为签订合同价格（含暂列金额80000.00元）。在合同有效期内，合同价格（除暂列金额外）不作调整。 5、投标人对《采购预算书》每个项目报出价格且必须是唯一的，采购人不接受有任何选择的报价。 6、报价应包括开孔、拆除恢复燃气表软管阀门、设备、随机零配件、标配工具、安装、运输保险、调试、培训、质保期服务、为满足和实现设备性能所需的所有辅助材料费、其他材料费及合同实施过程中不可预见费用等。7、投标总报价应等于“分项报价表”的总报价、保修期内售后服务费用之和等一切费用。8、投标人提供的“分项报价表”中如有一般缺漏项，允许按投标的同类产品最高价格予以补正，如有严重缺漏项，视为无效投标文件。9、评标委员会认为投标人的报价明显低于其他通过符合性审查投标人的报价，有可能影响服务质量或者不能诚信履约的，有权要求其在评标现场合理的时间内提供书面说明，必要时提交相关证明材料；投标人不能证明其报价合理性的，评标委员会可将其作为无效投标处理。 注：该采购清单数量为预估数量，实际结算以相关单位审定的实际工程量，按实结算。 本采购项目因涉及设备、管材较多，实施过程中，可能会因实际用户需求戓市场供应变化而进行增减戓调整，结算价格原则上不应超过采购合同金额。确需增加造价的，应按相关程序执行，其增减戓调整以双方签订的补充协议为准，但所有补充协议的采购金额不得超过原合同采购金额的百分之十，否则，由此造成的后果由中标人自行承担。</w:t>
            </w:r>
          </w:p>
        </w:tc>
      </w:tr>
      <w:tr>
        <w:tc>
          <w:tcPr>
            <w:tcW w:type="dxa" w:w="2076"/>
          </w:tcPr>
          <w:p/>
        </w:tc>
        <w:tc>
          <w:tcPr>
            <w:tcW w:type="dxa" w:w="2076"/>
          </w:tcPr>
          <w:p>
            <w:pPr>
              <w:pStyle w:val="null3"/>
              <w:jc w:val="center"/>
            </w:pPr>
            <w:r>
              <w:rPr/>
              <w:t>2</w:t>
            </w:r>
          </w:p>
        </w:tc>
        <w:tc>
          <w:tcPr>
            <w:tcW w:type="dxa" w:w="2076"/>
          </w:tcPr>
          <w:p>
            <w:pPr>
              <w:pStyle w:val="null3"/>
              <w:jc w:val="left"/>
            </w:pPr>
            <w:r>
              <w:rPr/>
              <w:t>质量标准和包装、交付</w:t>
            </w:r>
          </w:p>
        </w:tc>
        <w:tc>
          <w:tcPr>
            <w:tcW w:type="dxa" w:w="2076"/>
          </w:tcPr>
          <w:p>
            <w:pPr>
              <w:pStyle w:val="null3"/>
              <w:jc w:val="left"/>
            </w:pPr>
            <w:r>
              <w:rPr/>
              <w:t>1、质量标准：中标人须提供制造商原装、全新的产品，所供货物须按厂家承诺实行“三包”，其质量、规格及技术特征符合国家标准、规范的要求及该产品的出厂标准，在中国范围内合法销售的设备，中标人须负责设备的安装调试和培训，并提供设备使用说明书等相关资料，须提供设备的供货配置清单。 2、包装：设备包装均应有良好的防湿、防锈、防潮、防雨、防腐及防碰撞的措施。凡由于包装不良造成的损失和由此产生的费用均由中标人承担。 3、如果合同设备运输过程中因事故造成货物短缺、损坏，中标人应及时安排换货，换货的相关费用由中标人承担。4、货物在现场的保管由中标人负责，直至项目安装、验收完毕。5、货物在安装调试验收合格前的保险由中标人负责，中标人负责其派出的现场服务人员人身意外保险。</w:t>
            </w:r>
          </w:p>
        </w:tc>
      </w:tr>
      <w:tr>
        <w:tc>
          <w:tcPr>
            <w:tcW w:type="dxa" w:w="2076"/>
          </w:tcPr>
          <w:p/>
        </w:tc>
        <w:tc>
          <w:tcPr>
            <w:tcW w:type="dxa" w:w="2076"/>
          </w:tcPr>
          <w:p>
            <w:pPr>
              <w:pStyle w:val="null3"/>
              <w:jc w:val="center"/>
            </w:pPr>
            <w:r>
              <w:rPr/>
              <w:t>3</w:t>
            </w:r>
          </w:p>
        </w:tc>
        <w:tc>
          <w:tcPr>
            <w:tcW w:type="dxa" w:w="2076"/>
          </w:tcPr>
          <w:p>
            <w:pPr>
              <w:pStyle w:val="null3"/>
              <w:jc w:val="left"/>
            </w:pPr>
            <w:r>
              <w:rPr/>
              <w:t>安装要求</w:t>
            </w:r>
          </w:p>
        </w:tc>
        <w:tc>
          <w:tcPr>
            <w:tcW w:type="dxa" w:w="2076"/>
          </w:tcPr>
          <w:p>
            <w:pPr>
              <w:pStyle w:val="null3"/>
              <w:jc w:val="left"/>
            </w:pPr>
            <w:r>
              <w:rPr/>
              <w:t>1、中标人负责按照国家相关规范要求进行设备安装。 2、中标人必须依照招标文件的要求和投标文件的承诺，将设备安装并调试至正常运行的最佳状态，并为满足和实现设备的性能要求做好所有必要的、相关的、辅助的工作。 3、在本项目实施过程中涉及到各项相关工作须符合相关职能部门的管理规定及审批要求。 4、负责将所有货物运送至采购人指定的地点，进行安装调试。 5、在进行设备安装时，必须按照经采购人确认的设计方案进行安装，同时，相关安装工作应符合国家相关的工艺和规范要求。 6、在安装过程中，中标人应严格遵从相关的安全规范开展各项工作，同时应接受采购人、市代建中心和项目监理单位的管理。 7、负责修复安装过程造成损坏的市政设施（如有）。 8、自设备安装工作一开始，中标人应允许采购单位的工作人员参与系统的安装、调试等各项工作。 9、设备的拆箱、安装、调试等工作由中标人负责。 10、本项目安装调试全过程由中标人负责，同时，与此相关的一切管理责任及风险由中标人承担。</w:t>
            </w:r>
          </w:p>
        </w:tc>
      </w:tr>
      <w:tr>
        <w:tc>
          <w:tcPr>
            <w:tcW w:type="dxa" w:w="2076"/>
          </w:tcPr>
          <w:p/>
        </w:tc>
        <w:tc>
          <w:tcPr>
            <w:tcW w:type="dxa" w:w="2076"/>
          </w:tcPr>
          <w:p>
            <w:pPr>
              <w:pStyle w:val="null3"/>
              <w:jc w:val="center"/>
            </w:pPr>
            <w:r>
              <w:rPr/>
              <w:t>4</w:t>
            </w:r>
          </w:p>
        </w:tc>
        <w:tc>
          <w:tcPr>
            <w:tcW w:type="dxa" w:w="2076"/>
          </w:tcPr>
          <w:p>
            <w:pPr>
              <w:pStyle w:val="null3"/>
              <w:jc w:val="left"/>
            </w:pPr>
            <w:r>
              <w:rPr/>
              <w:t>调试与运行</w:t>
            </w:r>
          </w:p>
        </w:tc>
        <w:tc>
          <w:tcPr>
            <w:tcW w:type="dxa" w:w="2076"/>
          </w:tcPr>
          <w:p>
            <w:pPr>
              <w:pStyle w:val="null3"/>
              <w:jc w:val="left"/>
            </w:pPr>
            <w:r>
              <w:rPr/>
              <w:t>1、中标人应派技术人员到现场进行调试，直到设备正常运行。 2、中标人派出的技术人员应自备在调试过程中所需的特殊工具和专用仪器仪表等。 3、中标人应负责在现场对设备进行调试和试运行，以检验其设计制作操作性和功能等方面的情况。 4、设备调试完毕，应在采购人、市代建中心及相关单位的监督下进行试运行前的测试，以证明其可以进行试运行。</w:t>
            </w:r>
          </w:p>
        </w:tc>
      </w:tr>
      <w:tr>
        <w:tc>
          <w:tcPr>
            <w:tcW w:type="dxa" w:w="2076"/>
          </w:tcPr>
          <w:p/>
        </w:tc>
        <w:tc>
          <w:tcPr>
            <w:tcW w:type="dxa" w:w="2076"/>
          </w:tcPr>
          <w:p>
            <w:pPr>
              <w:pStyle w:val="null3"/>
              <w:jc w:val="center"/>
            </w:pPr>
            <w:r>
              <w:rPr/>
              <w:t>5</w:t>
            </w:r>
          </w:p>
        </w:tc>
        <w:tc>
          <w:tcPr>
            <w:tcW w:type="dxa" w:w="2076"/>
          </w:tcPr>
          <w:p>
            <w:pPr>
              <w:pStyle w:val="null3"/>
              <w:jc w:val="left"/>
            </w:pPr>
            <w:r>
              <w:rPr/>
              <w:t>验收要求</w:t>
            </w:r>
          </w:p>
        </w:tc>
        <w:tc>
          <w:tcPr>
            <w:tcW w:type="dxa" w:w="2076"/>
          </w:tcPr>
          <w:p>
            <w:pPr>
              <w:pStyle w:val="null3"/>
              <w:jc w:val="left"/>
            </w:pPr>
            <w:r>
              <w:rPr/>
              <w:t>1、设备验收要求：（1）设备验收前应提供以下材料（包括但不限于）：1）主要设备操作使用说明书；2）主要设备出厂前的合格证明；3）其他供用户使用的必备资料。（2）设备验收 自项目验收合格之日起开始计算两年内连续运行正常。在此期间，因中标人的设备材料等发生质量问题及安装质量问题，中标人应进行保修。当满足以下条件时，采购人才向中标人签发验收报告：1)中标人已按照合同规定提供了全部产品及完整的技术资料。2)设备符合招标文件技术规格书的要求，性能满足要求。3)设备具备产品合格证。4)验收时如发现所交付的货物有短装、次品、损坏或其它不符合招标文件规定的情形，采购人应做出详尽的现场记录，或由采购人和中标人双方签署备忘录。此现场记录或备忘录可用作补充、缺失和更换损坏部件的有效证据。由此产生的有关费用由中标人承担。5)由采购人、市代建中心、中标人、监理单位、设计单位共同进行验收。经各方检验认可后，签署验收报告，产品质保期自验收合格之日起算，由中标人提供产品保修文件。   2、验收标准：（1）验收由采购人、市代建中心、中标人及相关人员依国家有关标准、合同及附件要求等进行。（2）质量标准：必须符合国家或行业质量要求达到合格标准。（3）货物为原制造商制造的全新产品，在中国境内可依常规安全合法使用。（4）中标人应负责办理安装报检手续，且须为验收提供必需的一切条件及相关费用。</w:t>
            </w:r>
          </w:p>
        </w:tc>
      </w:tr>
      <w:tr>
        <w:tc>
          <w:tcPr>
            <w:tcW w:type="dxa" w:w="2076"/>
          </w:tcPr>
          <w:p/>
        </w:tc>
        <w:tc>
          <w:tcPr>
            <w:tcW w:type="dxa" w:w="2076"/>
          </w:tcPr>
          <w:p>
            <w:pPr>
              <w:pStyle w:val="null3"/>
              <w:jc w:val="center"/>
            </w:pPr>
            <w:r>
              <w:rPr/>
              <w:t>6</w:t>
            </w:r>
          </w:p>
        </w:tc>
        <w:tc>
          <w:tcPr>
            <w:tcW w:type="dxa" w:w="2076"/>
          </w:tcPr>
          <w:p>
            <w:pPr>
              <w:pStyle w:val="null3"/>
              <w:jc w:val="left"/>
            </w:pPr>
            <w:r>
              <w:rPr/>
              <w:t>售后服务期（质保期）及售后服务要求</w:t>
            </w:r>
          </w:p>
        </w:tc>
        <w:tc>
          <w:tcPr>
            <w:tcW w:type="dxa" w:w="2076"/>
          </w:tcPr>
          <w:p>
            <w:pPr>
              <w:pStyle w:val="null3"/>
              <w:jc w:val="left"/>
            </w:pPr>
            <w:r>
              <w:rPr/>
              <w:t>1、售后服务期（质保期）：自项目验收合格之日起不低于两年。售后服务期内中标人对所供设施设备实行包修、包换、包退、包升级维护保养。 2、投标产品属于国家规定“三包”范围的，其产品质量保证期不得低于“三包”规定。投标人的所供产品的质量保证期承诺优于国家“三包”规定的，按投标人实际承诺执行。 （注：本项须由投标人单独列表并承诺本项目主要设备（①紧急自动切断阀（单头尖嘴型）（螺纹阀门）；②紧急自动切断阀（螺纹阀门）；③不锈钢金属波纹软管（2m/根）（软接头(软管)）；④PVC线槽；⑤聚氯乙烯绝缘聚氯乙烯护套控制电缆；⑥自闭阀（螺纹阀门）；⑦家用可燃气体报警器（点型探测器）；⑧丝扣球阀（螺纹阀门）；⑨热镀锌钢管）的质量保证期，附售后服务机构及机构联系方式等内容；质量保证期起始之日为设备交付并验收之日；未按要求提供此项内容的视为无效投标文件） 3、本招标文件提出技术规格及要求的是最低限度的要求，投标人的方案应达到或优于本招标文件要求，并符合国家有关标准和规范要求。 4、质保期内，为保障项目整体的平稳有效运行，投标人中标后应在当地设立备品备件库及售后服务网点，能有效保证长期备品备件供应和维修快速响应；对采购人的故障通知，中标人应在接到故障通知后半个小时之内响应，一个小时之内到达现场，一般情况在二十四个小时内须排除故障，特殊情况需与采购人说明情况，并提供代用设备，保证采购人的正常工作使用。5、在质保期截止前一个月，须对所有设施设备进行一次全面检修，并向采购人提供详细检修记录。 6、质保期结束后，中标人需无条件配合采购人对合同设备提供保修、维修服务。</w:t>
            </w:r>
          </w:p>
        </w:tc>
      </w:tr>
      <w:tr>
        <w:tc>
          <w:tcPr>
            <w:tcW w:type="dxa" w:w="2076"/>
          </w:tcPr>
          <w:p/>
        </w:tc>
        <w:tc>
          <w:tcPr>
            <w:tcW w:type="dxa" w:w="2076"/>
          </w:tcPr>
          <w:p>
            <w:pPr>
              <w:pStyle w:val="null3"/>
              <w:jc w:val="center"/>
            </w:pPr>
            <w:r>
              <w:rPr/>
              <w:t>7</w:t>
            </w:r>
          </w:p>
        </w:tc>
        <w:tc>
          <w:tcPr>
            <w:tcW w:type="dxa" w:w="2076"/>
          </w:tcPr>
          <w:p>
            <w:pPr>
              <w:pStyle w:val="null3"/>
              <w:jc w:val="left"/>
            </w:pPr>
            <w:r>
              <w:rPr/>
              <w:t>培训要求</w:t>
            </w:r>
          </w:p>
        </w:tc>
        <w:tc>
          <w:tcPr>
            <w:tcW w:type="dxa" w:w="2076"/>
          </w:tcPr>
          <w:p>
            <w:pPr>
              <w:pStyle w:val="null3"/>
              <w:jc w:val="left"/>
            </w:pPr>
            <w:r>
              <w:rPr/>
              <w:t>1、中标人负责组织具有相应经验的专业人员对采购单位相关技术人员及使用单位进行现场培训。培训内容应包括但不限于以下内容：①设备使用操作方法；②故障处理及日常维护。  2、培训过程所需的教材、器材等由中标人负责提供。 3、中标人应就其所提供的设备对对采购单位相关技术人员及使用单位进行操作和维修方面的培训，培训费用由中标人承担。</w:t>
            </w:r>
          </w:p>
        </w:tc>
      </w:tr>
      <w:tr>
        <w:tc>
          <w:tcPr>
            <w:tcW w:type="dxa" w:w="2076"/>
          </w:tcPr>
          <w:p/>
        </w:tc>
        <w:tc>
          <w:tcPr>
            <w:tcW w:type="dxa" w:w="2076"/>
          </w:tcPr>
          <w:p>
            <w:pPr>
              <w:pStyle w:val="null3"/>
              <w:jc w:val="center"/>
            </w:pPr>
            <w:r>
              <w:rPr/>
              <w:t>8</w:t>
            </w:r>
          </w:p>
        </w:tc>
        <w:tc>
          <w:tcPr>
            <w:tcW w:type="dxa" w:w="2076"/>
          </w:tcPr>
          <w:p>
            <w:pPr>
              <w:pStyle w:val="null3"/>
              <w:jc w:val="left"/>
            </w:pPr>
            <w:r>
              <w:rPr/>
              <w:t>其他要求</w:t>
            </w:r>
          </w:p>
        </w:tc>
        <w:tc>
          <w:tcPr>
            <w:tcW w:type="dxa" w:w="2076"/>
          </w:tcPr>
          <w:p>
            <w:pPr>
              <w:pStyle w:val="null3"/>
              <w:jc w:val="left"/>
            </w:pPr>
            <w:r>
              <w:rPr/>
              <w:t>1、本采购项目技术要求没有在投标文件中注明偏离(文字说明或在技术、商务响应表注明)的参数、配置、条款视为被中标人完全接受。 2、中标人必须在报价文件中列表说明所有货物的品牌、规格型号、参数。 3、如采购人在验收时发现货物出现不合格、不符合环保标准或材质与合同要求有异等问题，有权要求更换有问题的货物，如更换后的货物仍出现上述问题的，采购人有权中止合同，违约责任由中标人承担，且中标人应退回采购人已付货款。 4、若后续合同履行过程中，涉及需变更货物的种类、品牌、型号等，需由采购人、市代建中心、监理单位书面确认后方可实施。中标人未按采购人要求进货造成货物剩余由中标人自行回收返厂。</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危险化学品安全设备</w:t>
            </w:r>
          </w:p>
        </w:tc>
        <w:tc>
          <w:tcPr>
            <w:tcW w:type="dxa" w:w="831"/>
          </w:tcPr>
          <w:p>
            <w:pPr>
              <w:pStyle w:val="null3"/>
              <w:jc w:val="left"/>
            </w:pPr>
            <w:r>
              <w:rPr/>
              <w:t>梅州中心城区燃气用户设施改造项目 （二期）</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5,124,769.43</w:t>
            </w:r>
          </w:p>
        </w:tc>
        <w:tc>
          <w:tcPr>
            <w:tcW w:type="dxa" w:w="831"/>
          </w:tcPr>
          <w:p>
            <w:pPr>
              <w:pStyle w:val="null3"/>
              <w:jc w:val="right"/>
            </w:pPr>
            <w:r>
              <w:rPr/>
              <w:t>5,124,769.43</w:t>
            </w:r>
          </w:p>
        </w:tc>
        <w:tc>
          <w:tcPr>
            <w:tcW w:type="dxa" w:w="831"/>
          </w:tcPr>
          <w:p>
            <w:pPr>
              <w:pStyle w:val="null3"/>
            </w:pPr>
            <w:r>
              <w:rPr/>
              <w:t>其他未列明行业</w:t>
            </w:r>
          </w:p>
        </w:tc>
        <w:tc>
          <w:tcPr>
            <w:tcW w:type="dxa" w:w="831"/>
          </w:tcPr>
          <w:p>
            <w:pPr>
              <w:pStyle w:val="null3"/>
            </w:pPr>
            <w:r>
              <w:rPr/>
              <w:t>详见附表一</w:t>
            </w:r>
          </w:p>
        </w:tc>
      </w:tr>
    </w:tbl>
    <w:p>
      <w:pPr>
        <w:pStyle w:val="null3"/>
      </w:pPr>
    </w:p>
    <w:p>
      <w:pPr>
        <w:pStyle w:val="null3"/>
      </w:pPr>
      <w:r>
        <w:rPr>
          <w:b/>
        </w:rPr>
        <w:t>附表</w:t>
      </w:r>
      <w:r>
        <w:rPr>
          <w:b/>
        </w:rPr>
        <w:t>一</w:t>
      </w:r>
      <w:r>
        <w:rPr>
          <w:b/>
        </w:rPr>
        <w:t>：</w:t>
      </w:r>
      <w:r>
        <w:rPr>
          <w:b/>
        </w:rPr>
        <w:t>梅州中心城区燃气用户设施改造项目 （二期）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sz w:val="21"/>
              </w:rPr>
              <w:t>（一）、采购项目清单一览表</w:t>
            </w:r>
          </w:p>
          <w:tbl>
            <w:tblPr>
              <w:tblInd w:type="dxa" w:w="225"/>
              <w:tblBorders>
                <w:top w:val="none" w:color="000000" w:sz="4"/>
                <w:left w:val="none" w:color="000000" w:sz="4"/>
                <w:bottom w:val="none" w:color="000000" w:sz="4"/>
                <w:right w:val="none" w:color="000000" w:sz="4"/>
                <w:insideH w:val="none"/>
                <w:insideV w:val="none"/>
              </w:tblBorders>
            </w:tblPr>
            <w:tblGrid>
              <w:gridCol w:w="435"/>
              <w:gridCol w:w="1080"/>
              <w:gridCol w:w="1875"/>
              <w:gridCol w:w="630"/>
              <w:gridCol w:w="735"/>
              <w:gridCol w:w="690"/>
            </w:tblGrid>
            <w:tr>
              <w:tc>
                <w:tcPr>
                  <w:tcW w:type="dxa" w:w="43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19"/>
                    </w:rPr>
                    <w:t>序号</w:t>
                  </w:r>
                </w:p>
              </w:tc>
              <w:tc>
                <w:tcPr>
                  <w:tcW w:type="dxa" w:w="108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19"/>
                    </w:rPr>
                    <w:t>项目名称</w:t>
                  </w:r>
                </w:p>
              </w:tc>
              <w:tc>
                <w:tcPr>
                  <w:tcW w:type="dxa" w:w="18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19"/>
                    </w:rPr>
                    <w:t>项目基本技术参数、规格概述</w:t>
                  </w:r>
                </w:p>
              </w:tc>
              <w:tc>
                <w:tcPr>
                  <w:tcW w:type="dxa" w:w="6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19"/>
                    </w:rPr>
                    <w:t>计量单位</w:t>
                  </w:r>
                </w:p>
              </w:tc>
              <w:tc>
                <w:tcPr>
                  <w:tcW w:type="dxa" w:w="73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19"/>
                    </w:rPr>
                    <w:t>工程量</w:t>
                  </w:r>
                </w:p>
              </w:tc>
              <w:tc>
                <w:tcPr>
                  <w:tcW w:type="dxa" w:w="69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19"/>
                    </w:rPr>
                    <w:t>备注</w:t>
                  </w:r>
                </w:p>
              </w:tc>
            </w:tr>
            <w:tr>
              <w:tc>
                <w:tcPr>
                  <w:tcW w:type="dxa" w:w="5445"/>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b/>
                      <w:sz w:val="19"/>
                    </w:rPr>
                    <w:t>（一）</w:t>
                  </w:r>
                  <w:r>
                    <w:rPr>
                      <w:b/>
                      <w:sz w:val="19"/>
                    </w:rPr>
                    <w:t>液化石油气用户</w:t>
                  </w:r>
                </w:p>
              </w:tc>
            </w:tr>
            <w:tr>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19"/>
                    </w:rPr>
                    <w:t>1</w:t>
                  </w:r>
                </w:p>
              </w:tc>
              <w:tc>
                <w:tcPr>
                  <w:tcW w:type="dxa" w:w="108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20"/>
                    </w:rPr>
                    <w:t>螺纹阀门</w:t>
                  </w:r>
                </w:p>
              </w:tc>
              <w:tc>
                <w:tcPr>
                  <w:tcW w:type="dxa" w:w="18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20"/>
                    </w:rPr>
                    <w:t>1.类型:紧急自动切断阀（单头尖嘴型）</w:t>
                  </w:r>
                </w:p>
                <w:p>
                  <w:pPr>
                    <w:pStyle w:val="null3"/>
                    <w:ind w:firstLine="380"/>
                    <w:jc w:val="left"/>
                  </w:pPr>
                  <w:r>
                    <w:rPr>
                      <w:sz w:val="20"/>
                    </w:rPr>
                    <w:t>2.规格:DN15</w:t>
                  </w:r>
                </w:p>
                <w:p>
                  <w:pPr>
                    <w:pStyle w:val="null3"/>
                    <w:ind w:firstLine="380"/>
                    <w:jc w:val="left"/>
                  </w:pPr>
                  <w:r>
                    <w:rPr>
                      <w:sz w:val="20"/>
                    </w:rPr>
                    <w:t>3.连接形式:螺纹连接</w:t>
                  </w:r>
                </w:p>
              </w:tc>
              <w:tc>
                <w:tcPr>
                  <w:tcW w:type="dxa" w:w="6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0"/>
                    </w:rPr>
                    <w:t>个</w:t>
                  </w:r>
                </w:p>
              </w:tc>
              <w:tc>
                <w:tcPr>
                  <w:tcW w:type="dxa" w:w="73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sz w:val="20"/>
                    </w:rPr>
                    <w:t>1350</w:t>
                  </w:r>
                </w:p>
              </w:tc>
              <w:tc>
                <w:tcPr>
                  <w:tcW w:type="dxa" w:w="69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p>
              </w:tc>
            </w:tr>
            <w:tr>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19"/>
                    </w:rPr>
                    <w:t>2</w:t>
                  </w:r>
                </w:p>
              </w:tc>
              <w:tc>
                <w:tcPr>
                  <w:tcW w:type="dxa" w:w="10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20"/>
                    </w:rPr>
                    <w:t>点型探测器</w:t>
                  </w:r>
                </w:p>
              </w:tc>
              <w:tc>
                <w:tcPr>
                  <w:tcW w:type="dxa" w:w="18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20"/>
                    </w:rPr>
                    <w:t>1.名称:家用可燃气体报警器（带声光报警）</w:t>
                  </w:r>
                </w:p>
                <w:p>
                  <w:pPr>
                    <w:pStyle w:val="null3"/>
                    <w:ind w:firstLine="380"/>
                    <w:jc w:val="left"/>
                  </w:pPr>
                  <w:r>
                    <w:rPr>
                      <w:sz w:val="20"/>
                    </w:rPr>
                    <w:t>2.规格:具体参数详见设计图纸</w:t>
                  </w:r>
                </w:p>
                <w:p>
                  <w:pPr>
                    <w:pStyle w:val="null3"/>
                    <w:ind w:firstLine="380"/>
                    <w:jc w:val="left"/>
                  </w:pPr>
                  <w:r>
                    <w:rPr>
                      <w:sz w:val="20"/>
                    </w:rPr>
                    <w:t>3.类型:液化石油气</w:t>
                  </w:r>
                </w:p>
              </w:tc>
              <w:tc>
                <w:tcPr>
                  <w:tcW w:type="dxa" w:w="6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0"/>
                    </w:rPr>
                    <w:t>个</w:t>
                  </w:r>
                </w:p>
              </w:tc>
              <w:tc>
                <w:tcPr>
                  <w:tcW w:type="dxa" w:w="7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sz w:val="20"/>
                    </w:rPr>
                    <w:t>1350</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p>
              </w:tc>
            </w:tr>
            <w:tr>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19"/>
                    </w:rPr>
                    <w:t>3</w:t>
                  </w:r>
                </w:p>
              </w:tc>
              <w:tc>
                <w:tcPr>
                  <w:tcW w:type="dxa" w:w="10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20"/>
                    </w:rPr>
                    <w:t>软接头</w:t>
                  </w:r>
                  <w:r>
                    <w:rPr>
                      <w:sz w:val="20"/>
                    </w:rPr>
                    <w:t>(软管)</w:t>
                  </w:r>
                </w:p>
              </w:tc>
              <w:tc>
                <w:tcPr>
                  <w:tcW w:type="dxa" w:w="18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20"/>
                    </w:rPr>
                    <w:t>1.材质:不锈钢金属波纹软管（2m/根）</w:t>
                  </w:r>
                </w:p>
                <w:p>
                  <w:pPr>
                    <w:pStyle w:val="null3"/>
                    <w:ind w:firstLine="380"/>
                    <w:jc w:val="left"/>
                  </w:pPr>
                  <w:r>
                    <w:rPr>
                      <w:sz w:val="20"/>
                    </w:rPr>
                    <w:t>2.规格:DN10(含两端连接接头)</w:t>
                  </w:r>
                </w:p>
                <w:p>
                  <w:pPr>
                    <w:pStyle w:val="null3"/>
                    <w:ind w:firstLine="380"/>
                    <w:jc w:val="left"/>
                  </w:pPr>
                  <w:r>
                    <w:rPr>
                      <w:sz w:val="20"/>
                    </w:rPr>
                    <w:t>3.连接形式:螺纹连接</w:t>
                  </w:r>
                </w:p>
              </w:tc>
              <w:tc>
                <w:tcPr>
                  <w:tcW w:type="dxa" w:w="6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0"/>
                    </w:rPr>
                    <w:t>个</w:t>
                  </w:r>
                </w:p>
              </w:tc>
              <w:tc>
                <w:tcPr>
                  <w:tcW w:type="dxa" w:w="7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sz w:val="20"/>
                    </w:rPr>
                    <w:t>1350</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p>
              </w:tc>
            </w:tr>
            <w:tr>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19"/>
                    </w:rPr>
                    <w:t>4</w:t>
                  </w:r>
                </w:p>
              </w:tc>
              <w:tc>
                <w:tcPr>
                  <w:tcW w:type="dxa" w:w="10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20"/>
                    </w:rPr>
                    <w:t>线槽</w:t>
                  </w:r>
                </w:p>
              </w:tc>
              <w:tc>
                <w:tcPr>
                  <w:tcW w:type="dxa" w:w="18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20"/>
                    </w:rPr>
                    <w:t>1.名称:PVC线槽</w:t>
                  </w:r>
                </w:p>
                <w:p>
                  <w:pPr>
                    <w:pStyle w:val="null3"/>
                    <w:ind w:firstLine="380"/>
                    <w:jc w:val="left"/>
                  </w:pPr>
                  <w:r>
                    <w:rPr>
                      <w:sz w:val="20"/>
                    </w:rPr>
                    <w:t>2.规格:14*24</w:t>
                  </w:r>
                </w:p>
                <w:p>
                  <w:pPr>
                    <w:pStyle w:val="null3"/>
                    <w:ind w:firstLine="380"/>
                    <w:jc w:val="left"/>
                  </w:pPr>
                  <w:r>
                    <w:rPr>
                      <w:sz w:val="20"/>
                    </w:rPr>
                    <w:t>3.其他:每户暂按3m计</w:t>
                  </w:r>
                </w:p>
              </w:tc>
              <w:tc>
                <w:tcPr>
                  <w:tcW w:type="dxa" w:w="6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0"/>
                    </w:rPr>
                    <w:t>m</w:t>
                  </w:r>
                </w:p>
              </w:tc>
              <w:tc>
                <w:tcPr>
                  <w:tcW w:type="dxa" w:w="7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sz w:val="20"/>
                    </w:rPr>
                    <w:t>4050</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p>
              </w:tc>
            </w:tr>
            <w:tr>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19"/>
                    </w:rPr>
                    <w:t>5</w:t>
                  </w:r>
                </w:p>
              </w:tc>
              <w:tc>
                <w:tcPr>
                  <w:tcW w:type="dxa" w:w="10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20"/>
                    </w:rPr>
                    <w:t>控制电缆</w:t>
                  </w:r>
                </w:p>
              </w:tc>
              <w:tc>
                <w:tcPr>
                  <w:tcW w:type="dxa" w:w="18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20"/>
                    </w:rPr>
                    <w:t>1.名称:聚氯乙烯绝缘聚氯乙烯护套控制电缆</w:t>
                  </w:r>
                </w:p>
                <w:p>
                  <w:pPr>
                    <w:pStyle w:val="null3"/>
                    <w:ind w:firstLine="380"/>
                    <w:jc w:val="left"/>
                  </w:pPr>
                  <w:r>
                    <w:rPr>
                      <w:sz w:val="20"/>
                    </w:rPr>
                    <w:t>2.型号:KVV-2*1.5</w:t>
                  </w:r>
                </w:p>
                <w:p>
                  <w:pPr>
                    <w:pStyle w:val="null3"/>
                    <w:ind w:firstLine="380"/>
                    <w:jc w:val="left"/>
                  </w:pPr>
                  <w:r>
                    <w:rPr>
                      <w:sz w:val="20"/>
                    </w:rPr>
                    <w:t>3.其他:每户暂按3m计</w:t>
                  </w:r>
                </w:p>
              </w:tc>
              <w:tc>
                <w:tcPr>
                  <w:tcW w:type="dxa" w:w="6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0"/>
                    </w:rPr>
                    <w:t>m</w:t>
                  </w:r>
                </w:p>
              </w:tc>
              <w:tc>
                <w:tcPr>
                  <w:tcW w:type="dxa" w:w="7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sz w:val="20"/>
                    </w:rPr>
                    <w:t>4050</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p>
              </w:tc>
            </w:tr>
            <w:tr>
              <w:tc>
                <w:tcPr>
                  <w:tcW w:type="dxa" w:w="5445"/>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b/>
                      <w:sz w:val="19"/>
                    </w:rPr>
                    <w:t>（</w:t>
                  </w:r>
                  <w:r>
                    <w:rPr>
                      <w:b/>
                      <w:sz w:val="19"/>
                    </w:rPr>
                    <w:t>二</w:t>
                  </w:r>
                  <w:r>
                    <w:rPr>
                      <w:b/>
                      <w:sz w:val="19"/>
                    </w:rPr>
                    <w:t>）天然气用户</w:t>
                  </w:r>
                </w:p>
              </w:tc>
            </w:tr>
            <w:tr>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21"/>
                    </w:rPr>
                    <w:t>6</w:t>
                  </w:r>
                </w:p>
              </w:tc>
              <w:tc>
                <w:tcPr>
                  <w:tcW w:type="dxa" w:w="108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螺纹阀门</w:t>
                  </w:r>
                </w:p>
              </w:tc>
              <w:tc>
                <w:tcPr>
                  <w:tcW w:type="dxa" w:w="18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20"/>
                    </w:rPr>
                    <w:t>1.类型:自闭阀</w:t>
                  </w:r>
                </w:p>
                <w:p>
                  <w:pPr>
                    <w:pStyle w:val="null3"/>
                    <w:ind w:firstLine="380"/>
                    <w:jc w:val="left"/>
                  </w:pPr>
                  <w:r>
                    <w:rPr>
                      <w:sz w:val="20"/>
                    </w:rPr>
                    <w:t>2.规格:DN15/9.5 一体式带手动阀门</w:t>
                  </w:r>
                </w:p>
                <w:p>
                  <w:pPr>
                    <w:pStyle w:val="null3"/>
                    <w:ind w:firstLine="380"/>
                    <w:jc w:val="left"/>
                  </w:pPr>
                  <w:r>
                    <w:rPr>
                      <w:sz w:val="20"/>
                    </w:rPr>
                    <w:t>3.连接形式:螺纹连接</w:t>
                  </w:r>
                </w:p>
              </w:tc>
              <w:tc>
                <w:tcPr>
                  <w:tcW w:type="dxa" w:w="6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0"/>
                    </w:rPr>
                    <w:t>个</w:t>
                  </w:r>
                </w:p>
              </w:tc>
              <w:tc>
                <w:tcPr>
                  <w:tcW w:type="dxa" w:w="73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sz w:val="20"/>
                    </w:rPr>
                    <w:t>5136</w:t>
                  </w:r>
                </w:p>
              </w:tc>
              <w:tc>
                <w:tcPr>
                  <w:tcW w:type="dxa" w:w="69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p>
              </w:tc>
            </w:tr>
            <w:tr>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21"/>
                    </w:rPr>
                    <w:t>7</w:t>
                  </w:r>
                </w:p>
              </w:tc>
              <w:tc>
                <w:tcPr>
                  <w:tcW w:type="dxa" w:w="10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螺纹阀门</w:t>
                  </w:r>
                  <w:r>
                    <w:rPr>
                      <w:b/>
                      <w:sz w:val="19"/>
                    </w:rPr>
                    <w:t>（核心产品）</w:t>
                  </w:r>
                </w:p>
              </w:tc>
              <w:tc>
                <w:tcPr>
                  <w:tcW w:type="dxa" w:w="18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20"/>
                    </w:rPr>
                    <w:t>1.类型:紧急自动切断阀</w:t>
                  </w:r>
                </w:p>
                <w:p>
                  <w:pPr>
                    <w:pStyle w:val="null3"/>
                    <w:ind w:firstLine="380"/>
                    <w:jc w:val="left"/>
                  </w:pPr>
                  <w:r>
                    <w:rPr>
                      <w:sz w:val="20"/>
                    </w:rPr>
                    <w:t>2.规格:DN15</w:t>
                  </w:r>
                </w:p>
                <w:p>
                  <w:pPr>
                    <w:pStyle w:val="null3"/>
                    <w:ind w:firstLine="380"/>
                    <w:jc w:val="left"/>
                  </w:pPr>
                  <w:r>
                    <w:rPr>
                      <w:sz w:val="20"/>
                    </w:rPr>
                    <w:t>3.连接形式:螺纹连接</w:t>
                  </w:r>
                </w:p>
              </w:tc>
              <w:tc>
                <w:tcPr>
                  <w:tcW w:type="dxa" w:w="6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0"/>
                    </w:rPr>
                    <w:t>个</w:t>
                  </w:r>
                </w:p>
              </w:tc>
              <w:tc>
                <w:tcPr>
                  <w:tcW w:type="dxa" w:w="7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sz w:val="20"/>
                    </w:rPr>
                    <w:t>10410</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p>
              </w:tc>
            </w:tr>
            <w:tr>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21"/>
                    </w:rPr>
                    <w:t>8</w:t>
                  </w:r>
                </w:p>
              </w:tc>
              <w:tc>
                <w:tcPr>
                  <w:tcW w:type="dxa" w:w="10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点型探测器</w:t>
                  </w:r>
                  <w:r>
                    <w:rPr>
                      <w:b/>
                      <w:sz w:val="19"/>
                    </w:rPr>
                    <w:t>（核心产品）</w:t>
                  </w:r>
                </w:p>
              </w:tc>
              <w:tc>
                <w:tcPr>
                  <w:tcW w:type="dxa" w:w="18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20"/>
                    </w:rPr>
                    <w:t>1.名称:家用可燃气体报警器（带声光报警）</w:t>
                  </w:r>
                </w:p>
                <w:p>
                  <w:pPr>
                    <w:pStyle w:val="null3"/>
                    <w:ind w:firstLine="380"/>
                    <w:jc w:val="left"/>
                  </w:pPr>
                  <w:r>
                    <w:rPr>
                      <w:sz w:val="20"/>
                    </w:rPr>
                    <w:t>2.规格:具体参数详见设计图纸</w:t>
                  </w:r>
                </w:p>
                <w:p>
                  <w:pPr>
                    <w:pStyle w:val="null3"/>
                    <w:ind w:firstLine="380"/>
                    <w:jc w:val="left"/>
                  </w:pPr>
                  <w:r>
                    <w:rPr>
                      <w:sz w:val="20"/>
                    </w:rPr>
                    <w:t>3.类型:天然气</w:t>
                  </w:r>
                </w:p>
              </w:tc>
              <w:tc>
                <w:tcPr>
                  <w:tcW w:type="dxa" w:w="6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0"/>
                    </w:rPr>
                    <w:t>个</w:t>
                  </w:r>
                </w:p>
              </w:tc>
              <w:tc>
                <w:tcPr>
                  <w:tcW w:type="dxa" w:w="7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sz w:val="20"/>
                    </w:rPr>
                    <w:t>10410</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p>
              </w:tc>
            </w:tr>
            <w:tr>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21"/>
                    </w:rPr>
                    <w:t>9</w:t>
                  </w:r>
                </w:p>
              </w:tc>
              <w:tc>
                <w:tcPr>
                  <w:tcW w:type="dxa" w:w="10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螺纹阀门</w:t>
                  </w:r>
                </w:p>
              </w:tc>
              <w:tc>
                <w:tcPr>
                  <w:tcW w:type="dxa" w:w="18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20"/>
                    </w:rPr>
                    <w:t>1.类型:丝扣球阀</w:t>
                  </w:r>
                </w:p>
                <w:p>
                  <w:pPr>
                    <w:pStyle w:val="null3"/>
                    <w:ind w:firstLine="380"/>
                    <w:jc w:val="left"/>
                  </w:pPr>
                  <w:r>
                    <w:rPr>
                      <w:sz w:val="20"/>
                    </w:rPr>
                    <w:t>2.型号:QR11F-16T</w:t>
                  </w:r>
                </w:p>
                <w:p>
                  <w:pPr>
                    <w:pStyle w:val="null3"/>
                    <w:ind w:firstLine="380"/>
                    <w:jc w:val="left"/>
                  </w:pPr>
                  <w:r>
                    <w:rPr>
                      <w:sz w:val="20"/>
                    </w:rPr>
                    <w:t>3.规格:DN15</w:t>
                  </w:r>
                </w:p>
                <w:p>
                  <w:pPr>
                    <w:pStyle w:val="null3"/>
                    <w:ind w:firstLine="380"/>
                    <w:jc w:val="left"/>
                  </w:pPr>
                  <w:r>
                    <w:rPr>
                      <w:sz w:val="20"/>
                    </w:rPr>
                    <w:t>4.连接形式:螺纹连接</w:t>
                  </w:r>
                </w:p>
              </w:tc>
              <w:tc>
                <w:tcPr>
                  <w:tcW w:type="dxa" w:w="6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0"/>
                    </w:rPr>
                    <w:t>个</w:t>
                  </w:r>
                </w:p>
              </w:tc>
              <w:tc>
                <w:tcPr>
                  <w:tcW w:type="dxa" w:w="7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sz w:val="20"/>
                    </w:rPr>
                    <w:t>10410</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p>
              </w:tc>
            </w:tr>
            <w:tr>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21"/>
                    </w:rPr>
                    <w:t>10</w:t>
                  </w:r>
                </w:p>
              </w:tc>
              <w:tc>
                <w:tcPr>
                  <w:tcW w:type="dxa" w:w="10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软接头</w:t>
                  </w:r>
                  <w:r>
                    <w:rPr>
                      <w:sz w:val="19"/>
                    </w:rPr>
                    <w:t>(</w:t>
                  </w:r>
                  <w:r>
                    <w:rPr>
                      <w:sz w:val="19"/>
                    </w:rPr>
                    <w:t>软管</w:t>
                  </w:r>
                  <w:r>
                    <w:rPr>
                      <w:sz w:val="19"/>
                    </w:rPr>
                    <w:t>)</w:t>
                  </w:r>
                </w:p>
              </w:tc>
              <w:tc>
                <w:tcPr>
                  <w:tcW w:type="dxa" w:w="18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20"/>
                    </w:rPr>
                    <w:t>1.材质:不锈钢金属波纹软管（2m/根）</w:t>
                  </w:r>
                </w:p>
                <w:p>
                  <w:pPr>
                    <w:pStyle w:val="null3"/>
                    <w:ind w:firstLine="380"/>
                    <w:jc w:val="left"/>
                  </w:pPr>
                  <w:r>
                    <w:rPr>
                      <w:sz w:val="20"/>
                    </w:rPr>
                    <w:t>2.规格:DN10(含两端连接接头)</w:t>
                  </w:r>
                </w:p>
                <w:p>
                  <w:pPr>
                    <w:pStyle w:val="null3"/>
                    <w:ind w:firstLine="380"/>
                    <w:jc w:val="left"/>
                  </w:pPr>
                  <w:r>
                    <w:rPr>
                      <w:sz w:val="20"/>
                    </w:rPr>
                    <w:t>3.连接形式:螺纹连接</w:t>
                  </w:r>
                </w:p>
              </w:tc>
              <w:tc>
                <w:tcPr>
                  <w:tcW w:type="dxa" w:w="6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0"/>
                    </w:rPr>
                    <w:t>个</w:t>
                  </w:r>
                </w:p>
              </w:tc>
              <w:tc>
                <w:tcPr>
                  <w:tcW w:type="dxa" w:w="7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sz w:val="20"/>
                    </w:rPr>
                    <w:t>1524</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p>
              </w:tc>
            </w:tr>
            <w:tr>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21"/>
                    </w:rPr>
                    <w:t>11</w:t>
                  </w:r>
                </w:p>
              </w:tc>
              <w:tc>
                <w:tcPr>
                  <w:tcW w:type="dxa" w:w="10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线槽</w:t>
                  </w:r>
                </w:p>
              </w:tc>
              <w:tc>
                <w:tcPr>
                  <w:tcW w:type="dxa" w:w="18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20"/>
                    </w:rPr>
                    <w:t>1.名称:PVC线槽</w:t>
                  </w:r>
                </w:p>
                <w:p>
                  <w:pPr>
                    <w:pStyle w:val="null3"/>
                    <w:ind w:firstLine="380"/>
                    <w:jc w:val="left"/>
                  </w:pPr>
                  <w:r>
                    <w:rPr>
                      <w:sz w:val="20"/>
                    </w:rPr>
                    <w:t>2.规格:14*24</w:t>
                  </w:r>
                </w:p>
                <w:p>
                  <w:pPr>
                    <w:pStyle w:val="null3"/>
                    <w:ind w:firstLine="380"/>
                    <w:jc w:val="left"/>
                  </w:pPr>
                  <w:r>
                    <w:rPr>
                      <w:sz w:val="20"/>
                    </w:rPr>
                    <w:t>3.其他:每户暂按5m计</w:t>
                  </w:r>
                </w:p>
              </w:tc>
              <w:tc>
                <w:tcPr>
                  <w:tcW w:type="dxa" w:w="6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0"/>
                    </w:rPr>
                    <w:t>m</w:t>
                  </w:r>
                </w:p>
              </w:tc>
              <w:tc>
                <w:tcPr>
                  <w:tcW w:type="dxa" w:w="7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sz w:val="20"/>
                    </w:rPr>
                    <w:t>52050</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p>
              </w:tc>
            </w:tr>
            <w:tr>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21"/>
                    </w:rPr>
                    <w:t>12</w:t>
                  </w:r>
                </w:p>
              </w:tc>
              <w:tc>
                <w:tcPr>
                  <w:tcW w:type="dxa" w:w="10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控制电缆</w:t>
                  </w:r>
                </w:p>
              </w:tc>
              <w:tc>
                <w:tcPr>
                  <w:tcW w:type="dxa" w:w="18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20"/>
                    </w:rPr>
                    <w:t>1.名称:聚氯乙烯绝缘聚氯乙烯护套控制电缆</w:t>
                  </w:r>
                </w:p>
                <w:p>
                  <w:pPr>
                    <w:pStyle w:val="null3"/>
                    <w:ind w:firstLine="380"/>
                    <w:jc w:val="left"/>
                  </w:pPr>
                  <w:r>
                    <w:rPr>
                      <w:sz w:val="20"/>
                    </w:rPr>
                    <w:t>2.型号:KVV-2*1.5</w:t>
                  </w:r>
                </w:p>
                <w:p>
                  <w:pPr>
                    <w:pStyle w:val="null3"/>
                    <w:ind w:firstLine="380"/>
                    <w:jc w:val="left"/>
                  </w:pPr>
                  <w:r>
                    <w:rPr>
                      <w:sz w:val="20"/>
                    </w:rPr>
                    <w:t>3.其他:每户暂按5m计</w:t>
                  </w:r>
                </w:p>
              </w:tc>
              <w:tc>
                <w:tcPr>
                  <w:tcW w:type="dxa" w:w="6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0"/>
                    </w:rPr>
                    <w:t>m</w:t>
                  </w:r>
                </w:p>
              </w:tc>
              <w:tc>
                <w:tcPr>
                  <w:tcW w:type="dxa" w:w="7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sz w:val="20"/>
                    </w:rPr>
                    <w:t>52050</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p>
              </w:tc>
            </w:tr>
            <w:tr>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13</w:t>
                  </w:r>
                </w:p>
                <w:p>
                  <w:pPr>
                    <w:pStyle w:val="null3"/>
                  </w:pPr>
                </w:p>
                <w:p>
                  <w:pPr>
                    <w:pStyle w:val="null3"/>
                  </w:pPr>
                </w:p>
              </w:tc>
              <w:tc>
                <w:tcPr>
                  <w:tcW w:type="dxa" w:w="10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镀锌钢管</w:t>
                  </w:r>
                </w:p>
              </w:tc>
              <w:tc>
                <w:tcPr>
                  <w:tcW w:type="dxa" w:w="18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20"/>
                    </w:rPr>
                    <w:t>1.名称:热镀锌钢管</w:t>
                  </w:r>
                </w:p>
                <w:p>
                  <w:pPr>
                    <w:pStyle w:val="null3"/>
                    <w:ind w:firstLine="380"/>
                    <w:jc w:val="left"/>
                  </w:pPr>
                  <w:r>
                    <w:rPr>
                      <w:sz w:val="20"/>
                    </w:rPr>
                    <w:t>2.安装部位:室内</w:t>
                  </w:r>
                </w:p>
                <w:p>
                  <w:pPr>
                    <w:pStyle w:val="null3"/>
                    <w:ind w:firstLine="380"/>
                    <w:jc w:val="left"/>
                  </w:pPr>
                  <w:r>
                    <w:rPr>
                      <w:sz w:val="20"/>
                    </w:rPr>
                    <w:t>3.介质:天然气</w:t>
                  </w:r>
                </w:p>
                <w:p>
                  <w:pPr>
                    <w:pStyle w:val="null3"/>
                    <w:ind w:firstLine="380"/>
                    <w:jc w:val="left"/>
                  </w:pPr>
                  <w:r>
                    <w:rPr>
                      <w:sz w:val="20"/>
                    </w:rPr>
                    <w:t>4.规格:DN15</w:t>
                  </w:r>
                </w:p>
                <w:p>
                  <w:pPr>
                    <w:pStyle w:val="null3"/>
                    <w:ind w:firstLine="380"/>
                    <w:jc w:val="left"/>
                  </w:pPr>
                  <w:r>
                    <w:rPr>
                      <w:sz w:val="20"/>
                    </w:rPr>
                    <w:t>5.连接形式:螺纹连接</w:t>
                  </w:r>
                </w:p>
                <w:p>
                  <w:pPr>
                    <w:pStyle w:val="null3"/>
                    <w:ind w:firstLine="380"/>
                    <w:jc w:val="left"/>
                  </w:pPr>
                  <w:r>
                    <w:rPr>
                      <w:sz w:val="20"/>
                    </w:rPr>
                    <w:t>6.压力试验及吹、洗设计要求:强度试验和严密性试验满足设计要求</w:t>
                  </w:r>
                </w:p>
                <w:p>
                  <w:pPr>
                    <w:pStyle w:val="null3"/>
                    <w:ind w:firstLine="380"/>
                    <w:jc w:val="left"/>
                  </w:pPr>
                  <w:r>
                    <w:rPr>
                      <w:sz w:val="20"/>
                    </w:rPr>
                    <w:t>7.含管件</w:t>
                  </w:r>
                </w:p>
                <w:p>
                  <w:pPr>
                    <w:pStyle w:val="null3"/>
                    <w:ind w:firstLine="380"/>
                    <w:jc w:val="left"/>
                  </w:pPr>
                  <w:r>
                    <w:rPr>
                      <w:sz w:val="20"/>
                    </w:rPr>
                    <w:t>8.其他:每户暂按0.5m计</w:t>
                  </w:r>
                </w:p>
              </w:tc>
              <w:tc>
                <w:tcPr>
                  <w:tcW w:type="dxa" w:w="6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0"/>
                    </w:rPr>
                    <w:t>m</w:t>
                  </w:r>
                </w:p>
              </w:tc>
              <w:tc>
                <w:tcPr>
                  <w:tcW w:type="dxa" w:w="7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sz w:val="20"/>
                    </w:rPr>
                    <w:t>5205</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p>
              </w:tc>
            </w:tr>
            <w:tr>
              <w:tc>
                <w:tcPr>
                  <w:tcW w:type="dxa" w:w="5445"/>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b/>
                      <w:sz w:val="19"/>
                    </w:rPr>
                    <w:t>（</w:t>
                  </w:r>
                  <w:r>
                    <w:rPr>
                      <w:b/>
                      <w:sz w:val="19"/>
                    </w:rPr>
                    <w:t>三</w:t>
                  </w:r>
                  <w:r>
                    <w:rPr>
                      <w:b/>
                      <w:sz w:val="19"/>
                    </w:rPr>
                    <w:t>）措施项目</w:t>
                  </w:r>
                </w:p>
              </w:tc>
            </w:tr>
            <w:tr>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19"/>
                    </w:rPr>
                    <w:t>1</w:t>
                  </w:r>
                </w:p>
              </w:tc>
              <w:tc>
                <w:tcPr>
                  <w:tcW w:type="dxa" w:w="10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绿色施工安全防护措施费</w:t>
                  </w:r>
                </w:p>
              </w:tc>
              <w:tc>
                <w:tcPr>
                  <w:tcW w:type="dxa" w:w="18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both"/>
                  </w:pPr>
                  <w:r>
                    <w:rPr>
                      <w:sz w:val="19"/>
                    </w:rPr>
                    <w:t>1.</w:t>
                  </w:r>
                  <w:r>
                    <w:rPr>
                      <w:sz w:val="19"/>
                    </w:rPr>
                    <w:t>名称</w:t>
                  </w:r>
                  <w:r>
                    <w:rPr>
                      <w:sz w:val="19"/>
                    </w:rPr>
                    <w:t>:</w:t>
                  </w:r>
                  <w:r>
                    <w:rPr>
                      <w:sz w:val="19"/>
                    </w:rPr>
                    <w:t>绿色施工安全防护措施费</w:t>
                  </w:r>
                </w:p>
              </w:tc>
              <w:tc>
                <w:tcPr>
                  <w:tcW w:type="dxa" w:w="6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19"/>
                    </w:rPr>
                    <w:t>项</w:t>
                  </w:r>
                </w:p>
              </w:tc>
              <w:tc>
                <w:tcPr>
                  <w:tcW w:type="dxa" w:w="7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19"/>
                    </w:rPr>
                    <w:t>1</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p>
              </w:tc>
            </w:tr>
            <w:tr>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19"/>
                    </w:rPr>
                    <w:t>2</w:t>
                  </w:r>
                </w:p>
              </w:tc>
              <w:tc>
                <w:tcPr>
                  <w:tcW w:type="dxa" w:w="10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其他措施费</w:t>
                  </w:r>
                </w:p>
              </w:tc>
              <w:tc>
                <w:tcPr>
                  <w:tcW w:type="dxa" w:w="18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both"/>
                  </w:pPr>
                  <w:r>
                    <w:rPr>
                      <w:sz w:val="19"/>
                    </w:rPr>
                    <w:t>1.</w:t>
                  </w:r>
                  <w:r>
                    <w:rPr>
                      <w:sz w:val="19"/>
                    </w:rPr>
                    <w:t>名称</w:t>
                  </w:r>
                  <w:r>
                    <w:rPr>
                      <w:sz w:val="19"/>
                    </w:rPr>
                    <w:t>:</w:t>
                  </w:r>
                  <w:r>
                    <w:rPr>
                      <w:sz w:val="19"/>
                    </w:rPr>
                    <w:t>其他措施费</w:t>
                  </w:r>
                </w:p>
              </w:tc>
              <w:tc>
                <w:tcPr>
                  <w:tcW w:type="dxa" w:w="6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19"/>
                    </w:rPr>
                    <w:t>项</w:t>
                  </w:r>
                </w:p>
              </w:tc>
              <w:tc>
                <w:tcPr>
                  <w:tcW w:type="dxa" w:w="7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19"/>
                    </w:rPr>
                    <w:t>1</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p>
              </w:tc>
            </w:tr>
            <w:tr>
              <w:tc>
                <w:tcPr>
                  <w:tcW w:type="dxa" w:w="5445"/>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b/>
                      <w:sz w:val="19"/>
                    </w:rPr>
                    <w:t>（</w:t>
                  </w:r>
                  <w:r>
                    <w:rPr>
                      <w:b/>
                      <w:sz w:val="19"/>
                    </w:rPr>
                    <w:t>四</w:t>
                  </w:r>
                  <w:r>
                    <w:rPr>
                      <w:b/>
                      <w:sz w:val="19"/>
                    </w:rPr>
                    <w:t>）暂列金额</w:t>
                  </w:r>
                </w:p>
              </w:tc>
            </w:tr>
            <w:tr>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19"/>
                    </w:rPr>
                    <w:t>1</w:t>
                  </w:r>
                </w:p>
              </w:tc>
              <w:tc>
                <w:tcPr>
                  <w:tcW w:type="dxa" w:w="108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19"/>
                    </w:rPr>
                    <w:t>暂列金额</w:t>
                  </w:r>
                </w:p>
              </w:tc>
              <w:tc>
                <w:tcPr>
                  <w:tcW w:type="dxa" w:w="18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both"/>
                  </w:pPr>
                  <w:r>
                    <w:rPr>
                      <w:sz w:val="19"/>
                    </w:rPr>
                    <w:t>按</w:t>
                  </w:r>
                  <w:r>
                    <w:rPr>
                      <w:sz w:val="19"/>
                    </w:rPr>
                    <w:t>80000.00</w:t>
                  </w:r>
                  <w:r>
                    <w:rPr>
                      <w:sz w:val="19"/>
                    </w:rPr>
                    <w:t>元由投标人填报，报价不得上下浮动，否则视为未实质性响应招标文件中的技术要求。</w:t>
                  </w:r>
                </w:p>
              </w:tc>
              <w:tc>
                <w:tcPr>
                  <w:tcW w:type="dxa" w:w="6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both"/>
                  </w:pPr>
                </w:p>
                <w:p>
                  <w:pPr>
                    <w:pStyle w:val="null3"/>
                    <w:ind w:firstLine="380"/>
                    <w:jc w:val="both"/>
                  </w:pPr>
                </w:p>
                <w:p>
                  <w:pPr>
                    <w:pStyle w:val="null3"/>
                    <w:ind w:firstLine="190"/>
                    <w:jc w:val="left"/>
                  </w:pPr>
                  <w:r>
                    <w:rPr>
                      <w:sz w:val="19"/>
                    </w:rPr>
                    <w:t>项</w:t>
                  </w:r>
                </w:p>
              </w:tc>
              <w:tc>
                <w:tcPr>
                  <w:tcW w:type="dxa" w:w="73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both"/>
                  </w:pPr>
                </w:p>
                <w:p>
                  <w:pPr>
                    <w:pStyle w:val="null3"/>
                    <w:ind w:firstLine="380"/>
                    <w:jc w:val="both"/>
                  </w:pPr>
                </w:p>
                <w:p>
                  <w:pPr>
                    <w:pStyle w:val="null3"/>
                    <w:ind w:firstLine="230"/>
                    <w:jc w:val="left"/>
                  </w:pPr>
                  <w:r>
                    <w:rPr>
                      <w:sz w:val="19"/>
                    </w:rPr>
                    <w:t>1</w:t>
                  </w:r>
                </w:p>
              </w:tc>
              <w:tc>
                <w:tcPr>
                  <w:tcW w:type="dxa" w:w="69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both"/>
                  </w:pPr>
                  <w:r>
                    <w:rPr>
                      <w:sz w:val="19"/>
                    </w:rPr>
                    <w:t>为保证项目顺利实施，采购人在采购项目中预留并包括在合同价款中的一笔款项。用于项目实施过程中及合同签订时尚未确定或者不可预见的所需材料、设备、服务的采购等的费用。结算时，按实际发生计取。</w:t>
                  </w:r>
                  <w:r>
                    <w:rPr>
                      <w:sz w:val="21"/>
                    </w:rPr>
                    <w:t>备注：项目基本技术参数、规格概述未详尽之处，以设计图纸为准。以上数量为估算量，最终以实际安装确认的数量为准，按实结算。</w:t>
                  </w:r>
                </w:p>
              </w:tc>
            </w:tr>
          </w:tbl>
          <w:p>
            <w:pPr>
              <w:pStyle w:val="null3"/>
              <w:ind w:firstLine="480"/>
              <w:jc w:val="both"/>
            </w:pPr>
            <w:r>
              <w:rPr>
                <w:sz w:val="21"/>
              </w:rPr>
              <w:t xml:space="preserve"> </w:t>
            </w:r>
          </w:p>
          <w:p>
            <w:pPr>
              <w:pStyle w:val="null3"/>
              <w:ind w:firstLine="480"/>
              <w:jc w:val="both"/>
            </w:pPr>
            <w:r>
              <w:rPr>
                <w:sz w:val="21"/>
              </w:rPr>
              <w:t>备注：项目基本技术参数、规格概述未详尽之处，以设计图纸为准。以上数量为估算量，最终以实际安装确认的数量为准，按实结算。</w:t>
            </w:r>
          </w:p>
        </w:tc>
      </w:tr>
      <w:tr>
        <w:tc>
          <w:tcPr>
            <w:tcW w:type="dxa" w:w="2076"/>
          </w:tcPr>
          <w:p/>
        </w:tc>
        <w:tc>
          <w:tcPr>
            <w:tcW w:type="dxa" w:w="415"/>
          </w:tcPr>
          <w:p>
            <w:pPr>
              <w:pStyle w:val="null3"/>
            </w:pPr>
            <w:r>
              <w:rPr/>
              <w:t>2</w:t>
            </w:r>
          </w:p>
        </w:tc>
        <w:tc>
          <w:tcPr>
            <w:tcW w:type="dxa" w:w="5814"/>
          </w:tcPr>
          <w:p>
            <w:pPr>
              <w:pStyle w:val="null3"/>
              <w:ind w:firstLine="480"/>
              <w:jc w:val="both"/>
            </w:pPr>
            <w:r>
              <w:rPr/>
              <w:t xml:space="preserve"> </w:t>
            </w:r>
          </w:p>
          <w:p>
            <w:pPr>
              <w:pStyle w:val="null3"/>
              <w:ind w:firstLine="480"/>
              <w:jc w:val="both"/>
            </w:pPr>
            <w:r>
              <w:rPr>
                <w:sz w:val="21"/>
              </w:rPr>
              <w:t>（二）</w:t>
            </w:r>
            <w:r>
              <w:rPr>
                <w:b/>
                <w:sz w:val="21"/>
              </w:rPr>
              <w:t>主要设备技术</w:t>
            </w:r>
            <w:r>
              <w:rPr>
                <w:b/>
                <w:sz w:val="21"/>
              </w:rPr>
              <w:t>(</w:t>
            </w:r>
            <w:r>
              <w:rPr>
                <w:b/>
                <w:sz w:val="21"/>
              </w:rPr>
              <w:t>参数</w:t>
            </w:r>
            <w:r>
              <w:rPr>
                <w:b/>
                <w:sz w:val="21"/>
              </w:rPr>
              <w:t>)</w:t>
            </w:r>
            <w:r>
              <w:rPr>
                <w:b/>
                <w:sz w:val="21"/>
              </w:rPr>
              <w:t>要求</w:t>
            </w:r>
          </w:p>
          <w:p>
            <w:pPr>
              <w:pStyle w:val="null3"/>
              <w:ind w:firstLine="480"/>
              <w:jc w:val="both"/>
            </w:pPr>
            <w:r>
              <w:rPr>
                <w:b/>
                <w:sz w:val="21"/>
              </w:rPr>
              <w:t>一</w:t>
            </w:r>
            <w:r>
              <w:rPr>
                <w:b/>
                <w:sz w:val="21"/>
              </w:rPr>
              <w:t>、</w:t>
            </w:r>
            <w:r>
              <w:rPr>
                <w:b/>
                <w:sz w:val="21"/>
              </w:rPr>
              <w:t>紧急自动切断阀（单头尖嘴型）</w:t>
            </w:r>
            <w:r>
              <w:rPr>
                <w:b/>
                <w:sz w:val="21"/>
              </w:rPr>
              <w:t>（螺纹阀门）</w:t>
            </w:r>
          </w:p>
          <w:p>
            <w:pPr>
              <w:pStyle w:val="null3"/>
              <w:ind w:firstLine="480"/>
              <w:jc w:val="both"/>
            </w:pPr>
            <w:r>
              <w:rPr>
                <w:sz w:val="21"/>
              </w:rPr>
              <w:t>1.</w:t>
            </w:r>
            <w:r>
              <w:rPr>
                <w:sz w:val="21"/>
              </w:rPr>
              <w:t>性能和质量要求：应</w:t>
            </w:r>
            <w:r>
              <w:rPr>
                <w:sz w:val="21"/>
              </w:rPr>
              <w:t>符合</w:t>
            </w:r>
            <w:r>
              <w:rPr>
                <w:sz w:val="21"/>
              </w:rPr>
              <w:t>CJ/T 394</w:t>
            </w:r>
            <w:r>
              <w:rPr>
                <w:sz w:val="21"/>
              </w:rPr>
              <w:t>-2018</w:t>
            </w:r>
            <w:r>
              <w:rPr>
                <w:sz w:val="21"/>
              </w:rPr>
              <w:t>《</w:t>
            </w:r>
            <w:r>
              <w:rPr>
                <w:sz w:val="21"/>
              </w:rPr>
              <w:t>电磁式燃气紧急切断阀</w:t>
            </w:r>
            <w:r>
              <w:rPr>
                <w:sz w:val="21"/>
              </w:rPr>
              <w:t>》</w:t>
            </w:r>
            <w:r>
              <w:rPr>
                <w:sz w:val="21"/>
              </w:rPr>
              <w:t>的相关</w:t>
            </w:r>
            <w:r>
              <w:rPr>
                <w:sz w:val="21"/>
              </w:rPr>
              <w:t>要求。</w:t>
            </w:r>
          </w:p>
          <w:p>
            <w:pPr>
              <w:pStyle w:val="null3"/>
              <w:ind w:firstLine="480"/>
              <w:jc w:val="both"/>
            </w:pPr>
            <w:r>
              <w:rPr>
                <w:sz w:val="21"/>
              </w:rPr>
              <w:t>2.</w:t>
            </w:r>
            <w:r>
              <w:rPr>
                <w:sz w:val="21"/>
              </w:rPr>
              <w:t>▲</w:t>
            </w:r>
            <w:r>
              <w:rPr>
                <w:sz w:val="21"/>
              </w:rPr>
              <w:t>所投产品应具备相关部门出具的检验报告（提供检验报告扫描件，加盖产品制造商公章）。</w:t>
            </w:r>
          </w:p>
          <w:p>
            <w:pPr>
              <w:pStyle w:val="null3"/>
              <w:ind w:firstLine="480"/>
              <w:jc w:val="both"/>
            </w:pPr>
            <w:r>
              <w:rPr>
                <w:sz w:val="21"/>
              </w:rPr>
              <w:t>3.</w:t>
            </w:r>
            <w:r>
              <w:rPr>
                <w:sz w:val="21"/>
              </w:rPr>
              <w:t>▲</w:t>
            </w:r>
            <w:r>
              <w:rPr>
                <w:sz w:val="21"/>
              </w:rPr>
              <w:t>所投产品制造商具有产品防爆合格证</w:t>
            </w:r>
            <w:r>
              <w:rPr>
                <w:sz w:val="21"/>
              </w:rPr>
              <w:t>、</w:t>
            </w:r>
            <w:r>
              <w:rPr>
                <w:sz w:val="21"/>
              </w:rPr>
              <w:t>全国工业产品生产许可证或国家认证认可监管管理委员会颁发的《中国强制性产品认证》（</w:t>
            </w:r>
            <w:r>
              <w:rPr>
                <w:sz w:val="21"/>
              </w:rPr>
              <w:t>CCC</w:t>
            </w:r>
            <w:r>
              <w:rPr>
                <w:sz w:val="21"/>
              </w:rPr>
              <w:t>认证）等（提供相关证书扫描件，加盖产品制造商公章）。</w:t>
            </w:r>
          </w:p>
          <w:p>
            <w:pPr>
              <w:pStyle w:val="null3"/>
              <w:ind w:firstLine="480"/>
              <w:jc w:val="both"/>
            </w:pPr>
            <w:r>
              <w:rPr>
                <w:sz w:val="21"/>
              </w:rPr>
              <w:t>4.</w:t>
            </w:r>
            <w:r>
              <w:rPr>
                <w:sz w:val="21"/>
              </w:rPr>
              <w:t>技术参数</w:t>
            </w:r>
          </w:p>
          <w:tbl>
            <w:tblPr>
              <w:tblBorders>
                <w:top w:val="none" w:color="000000" w:sz="4"/>
                <w:left w:val="none" w:color="000000" w:sz="4"/>
                <w:bottom w:val="none" w:color="000000" w:sz="4"/>
                <w:right w:val="none" w:color="000000" w:sz="4"/>
                <w:insideH w:val="none"/>
                <w:insideV w:val="none"/>
              </w:tblBorders>
            </w:tblPr>
            <w:tblGrid>
              <w:gridCol w:w="630"/>
              <w:gridCol w:w="975"/>
              <w:gridCol w:w="1740"/>
              <w:gridCol w:w="1995"/>
            </w:tblGrid>
            <w:tr>
              <w:tc>
                <w:tcPr>
                  <w:tcW w:type="dxa" w:w="1605"/>
                  <w:gridSpan w:val="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ind w:firstLine="380"/>
                    <w:jc w:val="center"/>
                  </w:pPr>
                  <w:r>
                    <w:rPr>
                      <w:b/>
                      <w:sz w:val="19"/>
                    </w:rPr>
                    <w:t>项目</w:t>
                  </w:r>
                </w:p>
              </w:tc>
              <w:tc>
                <w:tcPr>
                  <w:tcW w:type="dxa" w:w="3735"/>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ind w:firstLine="380"/>
                    <w:jc w:val="center"/>
                  </w:pPr>
                  <w:r>
                    <w:rPr>
                      <w:b/>
                      <w:sz w:val="19"/>
                    </w:rPr>
                    <w:t>标准要求</w:t>
                  </w:r>
                </w:p>
              </w:tc>
            </w:tr>
            <w:tr>
              <w:tc>
                <w:tcPr>
                  <w:tcW w:type="dxa" w:w="160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19"/>
                    </w:rPr>
                    <w:t>型号规格</w:t>
                  </w:r>
                </w:p>
              </w:tc>
              <w:tc>
                <w:tcPr>
                  <w:tcW w:type="dxa" w:w="373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19"/>
                    </w:rPr>
                    <w:t>DRQF-15-0.1/KTLHS</w:t>
                  </w:r>
                </w:p>
              </w:tc>
            </w:tr>
            <w:tr>
              <w:tc>
                <w:tcPr>
                  <w:tcW w:type="dxa" w:w="160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19"/>
                    </w:rPr>
                    <w:t>适用气体</w:t>
                  </w:r>
                </w:p>
              </w:tc>
              <w:tc>
                <w:tcPr>
                  <w:tcW w:type="dxa" w:w="373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19"/>
                    </w:rPr>
                    <w:t>液化</w:t>
                  </w:r>
                  <w:r>
                    <w:rPr>
                      <w:sz w:val="19"/>
                    </w:rPr>
                    <w:t>石油气</w:t>
                  </w:r>
                  <w:r>
                    <w:rPr>
                      <w:sz w:val="19"/>
                    </w:rPr>
                    <w:t>/</w:t>
                  </w:r>
                  <w:r>
                    <w:rPr>
                      <w:sz w:val="19"/>
                    </w:rPr>
                    <w:t>天然气</w:t>
                  </w:r>
                </w:p>
              </w:tc>
            </w:tr>
            <w:tr>
              <w:tc>
                <w:tcPr>
                  <w:tcW w:type="dxa" w:w="160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19"/>
                    </w:rPr>
                    <w:t>阀门连接方式</w:t>
                  </w:r>
                </w:p>
              </w:tc>
              <w:tc>
                <w:tcPr>
                  <w:tcW w:type="dxa" w:w="373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19"/>
                    </w:rPr>
                    <w:t>螺纹连接</w:t>
                  </w:r>
                </w:p>
              </w:tc>
            </w:tr>
            <w:tr>
              <w:tc>
                <w:tcPr>
                  <w:tcW w:type="dxa" w:w="160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19"/>
                    </w:rPr>
                    <w:t>公称尺寸</w:t>
                  </w:r>
                </w:p>
              </w:tc>
              <w:tc>
                <w:tcPr>
                  <w:tcW w:type="dxa" w:w="373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19"/>
                    </w:rPr>
                    <w:t>DN15</w:t>
                  </w:r>
                </w:p>
              </w:tc>
            </w:tr>
            <w:tr>
              <w:tc>
                <w:tcPr>
                  <w:tcW w:type="dxa" w:w="160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19"/>
                    </w:rPr>
                    <w:t>阀体公称压力</w:t>
                  </w:r>
                </w:p>
              </w:tc>
              <w:tc>
                <w:tcPr>
                  <w:tcW w:type="dxa" w:w="373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19"/>
                    </w:rPr>
                    <w:t>PN1</w:t>
                  </w:r>
                </w:p>
              </w:tc>
            </w:tr>
            <w:tr>
              <w:tc>
                <w:tcPr>
                  <w:tcW w:type="dxa" w:w="160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19"/>
                    </w:rPr>
                    <w:t>最大工作压力</w:t>
                  </w:r>
                </w:p>
              </w:tc>
              <w:tc>
                <w:tcPr>
                  <w:tcW w:type="dxa" w:w="373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19"/>
                    </w:rPr>
                    <w:t>0.1MPa</w:t>
                  </w:r>
                </w:p>
              </w:tc>
            </w:tr>
            <w:tr>
              <w:tc>
                <w:tcPr>
                  <w:tcW w:type="dxa" w:w="160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p>
                <w:p>
                  <w:pPr>
                    <w:pStyle w:val="null3"/>
                    <w:ind w:firstLine="380"/>
                    <w:jc w:val="left"/>
                  </w:pPr>
                </w:p>
                <w:p>
                  <w:pPr>
                    <w:pStyle w:val="null3"/>
                    <w:ind w:firstLine="380"/>
                    <w:jc w:val="center"/>
                  </w:pPr>
                  <w:r>
                    <w:rPr>
                      <w:sz w:val="19"/>
                    </w:rPr>
                    <w:t>外观</w:t>
                  </w:r>
                </w:p>
              </w:tc>
              <w:tc>
                <w:tcPr>
                  <w:tcW w:type="dxa" w:w="373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切断阀表面应进行喷、涂防腐防锈等处理，涂层应均匀，色泽一致，无起皮、龟裂、气泡等缺陷。切断阀及电磁线圈上的铭牌、标志及警告标志的安装、粘贴应齐全，不应有划伤、翘脚和脱落，标牌上的内容齐全，字迹清晰无误</w:t>
                  </w:r>
                </w:p>
              </w:tc>
            </w:tr>
            <w:tr>
              <w:tc>
                <w:tcPr>
                  <w:tcW w:type="dxa" w:w="160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p>
                <w:p>
                  <w:pPr>
                    <w:pStyle w:val="null3"/>
                    <w:ind w:firstLine="380"/>
                    <w:jc w:val="center"/>
                  </w:pPr>
                  <w:r>
                    <w:rPr>
                      <w:sz w:val="19"/>
                    </w:rPr>
                    <w:t>承压件强度</w:t>
                  </w:r>
                </w:p>
              </w:tc>
              <w:tc>
                <w:tcPr>
                  <w:tcW w:type="dxa" w:w="373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切断阀整体按公称压力的</w:t>
                  </w:r>
                  <w:r>
                    <w:rPr>
                      <w:sz w:val="19"/>
                    </w:rPr>
                    <w:t>1.5</w:t>
                  </w:r>
                  <w:r>
                    <w:rPr>
                      <w:sz w:val="19"/>
                    </w:rPr>
                    <w:t>倍进行水压强度试验，保压时间</w:t>
                  </w:r>
                  <w:r>
                    <w:rPr>
                      <w:sz w:val="19"/>
                    </w:rPr>
                    <w:t>3min</w:t>
                  </w:r>
                  <w:r>
                    <w:rPr>
                      <w:sz w:val="19"/>
                    </w:rPr>
                    <w:t>，</w:t>
                  </w:r>
                  <w:r>
                    <w:rPr>
                      <w:sz w:val="19"/>
                    </w:rPr>
                    <w:t>持续试验时间内应无变形、破裂及渗漏</w:t>
                  </w:r>
                </w:p>
              </w:tc>
            </w:tr>
            <w:tr>
              <w:tc>
                <w:tcPr>
                  <w:tcW w:type="dxa" w:w="160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19"/>
                    </w:rPr>
                    <w:t>外密封</w:t>
                  </w:r>
                </w:p>
              </w:tc>
              <w:tc>
                <w:tcPr>
                  <w:tcW w:type="dxa" w:w="373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110kPa(</w:t>
                  </w:r>
                  <w:r>
                    <w:rPr>
                      <w:sz w:val="19"/>
                    </w:rPr>
                    <w:t>公称压力的</w:t>
                  </w:r>
                  <w:r>
                    <w:rPr>
                      <w:sz w:val="19"/>
                    </w:rPr>
                    <w:t>1.1</w:t>
                  </w:r>
                  <w:r>
                    <w:rPr>
                      <w:sz w:val="19"/>
                    </w:rPr>
                    <w:t>倍</w:t>
                  </w:r>
                  <w:r>
                    <w:rPr>
                      <w:sz w:val="19"/>
                    </w:rPr>
                    <w:t>)</w:t>
                  </w:r>
                  <w:r>
                    <w:rPr>
                      <w:sz w:val="19"/>
                    </w:rPr>
                    <w:t>时，无可见泄漏</w:t>
                  </w:r>
                </w:p>
              </w:tc>
            </w:tr>
            <w:tr>
              <w:tc>
                <w:tcPr>
                  <w:tcW w:type="dxa" w:w="63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内密封</w:t>
                  </w:r>
                </w:p>
              </w:tc>
              <w:tc>
                <w:tcPr>
                  <w:tcW w:type="dxa" w:w="9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高压气密</w:t>
                  </w:r>
                  <w:r>
                    <w:rPr>
                      <w:sz w:val="19"/>
                    </w:rPr>
                    <w:t>封</w:t>
                  </w:r>
                </w:p>
              </w:tc>
              <w:tc>
                <w:tcPr>
                  <w:tcW w:type="dxa" w:w="174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p>
                <w:p>
                  <w:pPr>
                    <w:pStyle w:val="null3"/>
                    <w:ind w:firstLine="380"/>
                    <w:jc w:val="center"/>
                  </w:pPr>
                  <w:r>
                    <w:rPr>
                      <w:sz w:val="19"/>
                    </w:rPr>
                    <w:t>泄漏量</w:t>
                  </w:r>
                  <w:r>
                    <w:rPr>
                      <w:sz w:val="19"/>
                    </w:rPr>
                    <w:t>≤</w:t>
                  </w:r>
                  <w:r>
                    <w:rPr>
                      <w:sz w:val="19"/>
                    </w:rPr>
                    <w:t>15</w:t>
                  </w:r>
                  <w:r>
                    <w:rPr>
                      <w:sz w:val="19"/>
                    </w:rPr>
                    <w:t>c</w:t>
                  </w:r>
                  <w:r>
                    <w:rPr>
                      <w:sz w:val="19"/>
                    </w:rPr>
                    <w:t>m</w:t>
                  </w:r>
                  <w:r>
                    <w:rPr>
                      <w:sz w:val="19"/>
                    </w:rPr>
                    <w:t>³</w:t>
                  </w:r>
                  <w:r>
                    <w:rPr>
                      <w:sz w:val="19"/>
                    </w:rPr>
                    <w:t>/h</w:t>
                  </w:r>
                </w:p>
              </w:tc>
              <w:tc>
                <w:tcPr>
                  <w:tcW w:type="dxa" w:w="199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15</w:t>
                  </w:r>
                  <w:r>
                    <w:rPr>
                      <w:sz w:val="19"/>
                    </w:rPr>
                    <w:t>0</w:t>
                  </w:r>
                  <w:r>
                    <w:rPr>
                      <w:sz w:val="19"/>
                    </w:rPr>
                    <w:t>kPa</w:t>
                  </w:r>
                </w:p>
              </w:tc>
            </w:tr>
            <w:tr>
              <w:tc>
                <w:tcPr>
                  <w:tcW w:type="dxa" w:w="630"/>
                  <w:vMerge/>
                  <w:tcBorders>
                    <w:top w:val="none" w:color="000000" w:sz="4"/>
                    <w:left w:val="singl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低压气密</w:t>
                  </w:r>
                  <w:r>
                    <w:rPr>
                      <w:sz w:val="19"/>
                    </w:rPr>
                    <w:t>封</w:t>
                  </w:r>
                </w:p>
              </w:tc>
              <w:tc>
                <w:tcPr>
                  <w:tcW w:type="dxa" w:w="1740"/>
                  <w:vMerge/>
                  <w:tcBorders>
                    <w:top w:val="single" w:color="000000" w:sz="4"/>
                    <w:left w:val="none" w:color="000000" w:sz="4"/>
                    <w:bottom w:val="single" w:color="000000" w:sz="4"/>
                    <w:right w:val="single" w:color="000000" w:sz="4"/>
                  </w:tcBorders>
                </w:tcPr>
                <w:p/>
              </w:tc>
              <w:tc>
                <w:tcPr>
                  <w:tcW w:type="dxa" w:w="19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600Pa</w:t>
                  </w:r>
                </w:p>
              </w:tc>
            </w:tr>
            <w:tr>
              <w:tc>
                <w:tcPr>
                  <w:tcW w:type="dxa" w:w="630"/>
                  <w:vMerge w:val="restart"/>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紧急切断性能</w:t>
                  </w:r>
                </w:p>
              </w:tc>
              <w:tc>
                <w:tcPr>
                  <w:tcW w:type="dxa" w:w="4710"/>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切断动作应灵活、可靠，从切断阀接收到外部发出的切断信号到阀瓣与阀座关闭的切断时间应</w:t>
                  </w:r>
                  <w:r>
                    <w:rPr>
                      <w:sz w:val="19"/>
                    </w:rPr>
                    <w:t>≤</w:t>
                  </w:r>
                  <w:r>
                    <w:rPr>
                      <w:sz w:val="19"/>
                    </w:rPr>
                    <w:t>1s</w:t>
                  </w:r>
                </w:p>
              </w:tc>
            </w:tr>
            <w:tr>
              <w:tc>
                <w:tcPr>
                  <w:tcW w:type="dxa" w:w="630"/>
                  <w:vMerge/>
                  <w:tcBorders>
                    <w:top w:val="none" w:color="000000" w:sz="4"/>
                    <w:left w:val="single" w:color="000000" w:sz="4"/>
                    <w:bottom w:val="none" w:color="000000" w:sz="4"/>
                    <w:right w:val="single" w:color="000000" w:sz="4"/>
                  </w:tcBorders>
                </w:tcPr>
                <w:p/>
              </w:tc>
              <w:tc>
                <w:tcPr>
                  <w:tcW w:type="dxa" w:w="4710"/>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手动复位装置和手动触发装置应灵活可靠</w:t>
                  </w:r>
                  <w:r>
                    <w:rPr>
                      <w:sz w:val="19"/>
                    </w:rPr>
                    <w:t>、</w:t>
                  </w:r>
                  <w:r>
                    <w:rPr>
                      <w:sz w:val="19"/>
                    </w:rPr>
                    <w:t>易于</w:t>
                  </w:r>
                  <w:r>
                    <w:rPr>
                      <w:sz w:val="19"/>
                    </w:rPr>
                    <w:t>操作，</w:t>
                  </w:r>
                </w:p>
                <w:p>
                  <w:pPr>
                    <w:pStyle w:val="null3"/>
                    <w:ind w:firstLine="380"/>
                    <w:jc w:val="left"/>
                  </w:pPr>
                  <w:r>
                    <w:rPr>
                      <w:sz w:val="19"/>
                    </w:rPr>
                    <w:t>无卡涩现象</w:t>
                  </w:r>
                </w:p>
              </w:tc>
            </w:tr>
            <w:tr>
              <w:tc>
                <w:tcPr>
                  <w:tcW w:type="dxa" w:w="630"/>
                  <w:vMerge/>
                  <w:tcBorders>
                    <w:top w:val="none" w:color="000000" w:sz="4"/>
                    <w:left w:val="single" w:color="000000" w:sz="4"/>
                    <w:bottom w:val="none" w:color="000000" w:sz="4"/>
                    <w:right w:val="single" w:color="000000" w:sz="4"/>
                  </w:tcBorders>
                </w:tcPr>
                <w:p/>
              </w:tc>
              <w:tc>
                <w:tcPr>
                  <w:tcW w:type="dxa" w:w="4710"/>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手动复位力</w:t>
                  </w:r>
                  <w:r>
                    <w:rPr>
                      <w:sz w:val="19"/>
                    </w:rPr>
                    <w:t>+150N</w:t>
                  </w:r>
                  <w:r>
                    <w:rPr>
                      <w:sz w:val="19"/>
                    </w:rPr>
                    <w:t>或力矩</w:t>
                  </w:r>
                  <w:r>
                    <w:rPr>
                      <w:sz w:val="19"/>
                    </w:rPr>
                    <w:t>+15Nm</w:t>
                  </w:r>
                </w:p>
              </w:tc>
            </w:tr>
            <w:tr>
              <w:tc>
                <w:tcPr>
                  <w:tcW w:type="dxa" w:w="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阀位指示开关</w:t>
                  </w:r>
                </w:p>
              </w:tc>
              <w:tc>
                <w:tcPr>
                  <w:tcW w:type="dxa" w:w="4710"/>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切断阀宜使用无源阀位指示开关</w:t>
                  </w:r>
                  <w:r>
                    <w:rPr>
                      <w:sz w:val="19"/>
                    </w:rPr>
                    <w:t>，切断和复位时，阀位开关</w:t>
                  </w:r>
                  <w:r>
                    <w:rPr>
                      <w:sz w:val="19"/>
                    </w:rPr>
                    <w:t>D</w:t>
                  </w:r>
                  <w:r>
                    <w:rPr>
                      <w:sz w:val="19"/>
                    </w:rPr>
                    <w:t>触点转换</w:t>
                  </w:r>
                  <w:r>
                    <w:rPr>
                      <w:sz w:val="19"/>
                    </w:rPr>
                    <w:t>应</w:t>
                  </w:r>
                  <w:r>
                    <w:rPr>
                      <w:sz w:val="19"/>
                    </w:rPr>
                    <w:t>接触可靠</w:t>
                  </w:r>
                </w:p>
              </w:tc>
            </w:tr>
            <w:tr>
              <w:tc>
                <w:tcPr>
                  <w:tcW w:type="dxa" w:w="630"/>
                  <w:vMerge w:val="restart"/>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ind w:firstLine="380"/>
                    <w:jc w:val="left"/>
                  </w:pPr>
                </w:p>
                <w:p>
                  <w:pPr>
                    <w:pStyle w:val="null3"/>
                    <w:ind w:firstLine="380"/>
                    <w:jc w:val="left"/>
                  </w:pPr>
                </w:p>
                <w:p>
                  <w:pPr>
                    <w:pStyle w:val="null3"/>
                    <w:ind w:firstLine="380"/>
                    <w:jc w:val="left"/>
                  </w:pPr>
                  <w:r>
                    <w:rPr>
                      <w:sz w:val="19"/>
                    </w:rPr>
                    <w:t>电气安全性</w:t>
                  </w:r>
                </w:p>
              </w:tc>
              <w:tc>
                <w:tcPr>
                  <w:tcW w:type="dxa" w:w="9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防触</w:t>
                  </w:r>
                  <w:r>
                    <w:rPr>
                      <w:sz w:val="19"/>
                    </w:rPr>
                    <w:t>电</w:t>
                  </w:r>
                  <w:r>
                    <w:rPr>
                      <w:sz w:val="19"/>
                    </w:rPr>
                    <w:t>保护</w:t>
                  </w:r>
                </w:p>
              </w:tc>
              <w:tc>
                <w:tcPr>
                  <w:tcW w:type="dxa" w:w="3735"/>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阀门的结构应有足够的保护，避免意外接触带电部件</w:t>
                  </w:r>
                </w:p>
              </w:tc>
            </w:tr>
            <w:tr>
              <w:tc>
                <w:tcPr>
                  <w:tcW w:type="dxa" w:w="630"/>
                  <w:vMerge/>
                  <w:tcBorders>
                    <w:top w:val="none" w:color="000000" w:sz="4"/>
                    <w:left w:val="single" w:color="000000" w:sz="4"/>
                    <w:bottom w:val="none" w:color="000000" w:sz="4"/>
                    <w:right w:val="single" w:color="000000" w:sz="4"/>
                  </w:tcBorders>
                </w:tcPr>
                <w:p/>
              </w:tc>
              <w:tc>
                <w:tcPr>
                  <w:tcW w:type="dxa" w:w="9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电气</w:t>
                  </w:r>
                </w:p>
                <w:p>
                  <w:pPr>
                    <w:pStyle w:val="null3"/>
                    <w:ind w:firstLine="380"/>
                    <w:jc w:val="left"/>
                  </w:pPr>
                  <w:r>
                    <w:rPr>
                      <w:sz w:val="19"/>
                    </w:rPr>
                    <w:t>强度</w:t>
                  </w:r>
                </w:p>
              </w:tc>
              <w:tc>
                <w:tcPr>
                  <w:tcW w:type="dxa" w:w="373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500V</w:t>
                  </w:r>
                  <w:r>
                    <w:rPr>
                      <w:sz w:val="19"/>
                    </w:rPr>
                    <w:t>电压</w:t>
                  </w:r>
                  <w:r>
                    <w:rPr>
                      <w:sz w:val="19"/>
                    </w:rPr>
                    <w:t>1min,</w:t>
                  </w:r>
                  <w:r>
                    <w:rPr>
                      <w:sz w:val="19"/>
                    </w:rPr>
                    <w:t>应无击穿无闪络</w:t>
                  </w:r>
                </w:p>
              </w:tc>
            </w:tr>
            <w:tr>
              <w:tc>
                <w:tcPr>
                  <w:tcW w:type="dxa" w:w="630"/>
                  <w:vMerge/>
                  <w:tcBorders>
                    <w:top w:val="none" w:color="000000" w:sz="4"/>
                    <w:left w:val="single" w:color="000000" w:sz="4"/>
                    <w:bottom w:val="none" w:color="000000" w:sz="4"/>
                    <w:right w:val="single" w:color="000000" w:sz="4"/>
                  </w:tcBorders>
                </w:tcPr>
                <w:p/>
              </w:tc>
              <w:tc>
                <w:tcPr>
                  <w:tcW w:type="dxa" w:w="9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绝缘</w:t>
                  </w:r>
                </w:p>
                <w:p>
                  <w:pPr>
                    <w:pStyle w:val="null3"/>
                    <w:ind w:firstLine="380"/>
                    <w:jc w:val="left"/>
                  </w:pPr>
                  <w:r>
                    <w:rPr>
                      <w:sz w:val="19"/>
                    </w:rPr>
                    <w:t>电阻</w:t>
                  </w:r>
                </w:p>
              </w:tc>
              <w:tc>
                <w:tcPr>
                  <w:tcW w:type="dxa" w:w="373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&gt;5M Q</w:t>
                  </w:r>
                </w:p>
              </w:tc>
            </w:tr>
          </w:tbl>
          <w:p>
            <w:pPr>
              <w:pStyle w:val="null3"/>
              <w:ind w:firstLine="480"/>
              <w:jc w:val="both"/>
            </w:pPr>
          </w:p>
          <w:p>
            <w:pPr>
              <w:pStyle w:val="null3"/>
              <w:ind w:firstLine="480"/>
              <w:jc w:val="both"/>
            </w:pPr>
            <w:r>
              <w:rPr>
                <w:b/>
                <w:sz w:val="21"/>
              </w:rPr>
              <w:t>二、紧急自动切断阀（电磁式燃气紧急切断阀）（螺纹连接）</w:t>
            </w:r>
            <w:r>
              <w:rPr>
                <w:b/>
                <w:sz w:val="21"/>
              </w:rPr>
              <w:t xml:space="preserve">                  </w:t>
            </w:r>
          </w:p>
          <w:p>
            <w:pPr>
              <w:pStyle w:val="null3"/>
              <w:ind w:firstLine="480"/>
              <w:jc w:val="both"/>
            </w:pPr>
            <w:r>
              <w:rPr>
                <w:sz w:val="21"/>
              </w:rPr>
              <w:t>1.</w:t>
            </w:r>
            <w:r>
              <w:rPr>
                <w:sz w:val="21"/>
              </w:rPr>
              <w:t>性能和质量要求：应满足《电磁式燃气紧急切断阀》</w:t>
            </w:r>
            <w:r>
              <w:rPr>
                <w:sz w:val="21"/>
              </w:rPr>
              <w:t>CJ/T 394-2018</w:t>
            </w:r>
            <w:r>
              <w:rPr>
                <w:sz w:val="21"/>
              </w:rPr>
              <w:t>的相关要求。</w:t>
            </w:r>
          </w:p>
          <w:p>
            <w:pPr>
              <w:pStyle w:val="null3"/>
              <w:ind w:firstLine="480"/>
              <w:jc w:val="both"/>
            </w:pPr>
            <w:r>
              <w:rPr>
                <w:sz w:val="21"/>
              </w:rPr>
              <w:t>2.▲</w:t>
            </w:r>
            <w:r>
              <w:rPr>
                <w:sz w:val="21"/>
              </w:rPr>
              <w:t>所投产品应具备相关部门出具的检验报告（提供检验报告扫描件，加盖产品制造商公章）。</w:t>
            </w:r>
          </w:p>
          <w:p>
            <w:pPr>
              <w:pStyle w:val="null3"/>
              <w:ind w:firstLine="480"/>
              <w:jc w:val="both"/>
            </w:pPr>
            <w:r>
              <w:rPr>
                <w:sz w:val="21"/>
              </w:rPr>
              <w:t>3.</w:t>
            </w:r>
            <w:r>
              <w:rPr>
                <w:sz w:val="21"/>
              </w:rPr>
              <w:t>▲</w:t>
            </w:r>
            <w:r>
              <w:rPr>
                <w:sz w:val="21"/>
              </w:rPr>
              <w:t>所投产品制造商具有产品防爆合格证、全国工业产品生产许可证或国家认证认可监管管理委员会颁发的《中国强制性产品认证》（</w:t>
            </w:r>
            <w:r>
              <w:rPr>
                <w:sz w:val="21"/>
              </w:rPr>
              <w:t>CCC</w:t>
            </w:r>
            <w:r>
              <w:rPr>
                <w:sz w:val="21"/>
              </w:rPr>
              <w:t>认证）等复印件（提供相关证书扫描件，加盖产品制造商公章）。</w:t>
            </w:r>
          </w:p>
          <w:p>
            <w:pPr>
              <w:pStyle w:val="null3"/>
              <w:ind w:firstLine="480"/>
              <w:jc w:val="both"/>
            </w:pPr>
            <w:r>
              <w:rPr>
                <w:sz w:val="21"/>
              </w:rPr>
              <w:t>4.▲</w:t>
            </w:r>
            <w:r>
              <w:rPr>
                <w:sz w:val="21"/>
              </w:rPr>
              <w:t>必须有投保产品质量责任保险，并提供有效的证明文件（提供扫描件，加盖产品制造商公章）。</w:t>
            </w:r>
          </w:p>
          <w:p>
            <w:pPr>
              <w:pStyle w:val="null3"/>
              <w:ind w:firstLine="480"/>
              <w:jc w:val="both"/>
            </w:pPr>
            <w:r>
              <w:rPr>
                <w:sz w:val="21"/>
              </w:rPr>
              <w:t>5.</w:t>
            </w:r>
            <w:r>
              <w:rPr>
                <w:sz w:val="21"/>
              </w:rPr>
              <w:t>技术参数：</w:t>
            </w:r>
          </w:p>
          <w:p>
            <w:pPr>
              <w:pStyle w:val="null3"/>
              <w:ind w:firstLine="480"/>
              <w:jc w:val="both"/>
            </w:pPr>
            <w:r>
              <w:rPr>
                <w:sz w:val="21"/>
              </w:rPr>
              <w:t>(1)</w:t>
            </w:r>
            <w:r>
              <w:rPr>
                <w:sz w:val="21"/>
              </w:rPr>
              <w:t>控制方式</w:t>
            </w:r>
          </w:p>
          <w:p>
            <w:pPr>
              <w:pStyle w:val="null3"/>
              <w:ind w:firstLine="480"/>
              <w:jc w:val="both"/>
            </w:pPr>
            <w:r>
              <w:rPr>
                <w:sz w:val="21"/>
              </w:rPr>
              <w:t>常开式电磁阀在断电状态下应处于开启状态，得电后应立即关闭。</w:t>
            </w:r>
          </w:p>
          <w:p>
            <w:pPr>
              <w:pStyle w:val="null3"/>
              <w:ind w:firstLine="480"/>
              <w:jc w:val="both"/>
            </w:pPr>
            <w:r>
              <w:rPr>
                <w:sz w:val="21"/>
              </w:rPr>
              <w:t>(2)</w:t>
            </w:r>
            <w:r>
              <w:rPr>
                <w:sz w:val="21"/>
              </w:rPr>
              <w:t>连接方式</w:t>
            </w:r>
          </w:p>
          <w:p>
            <w:pPr>
              <w:pStyle w:val="null3"/>
              <w:ind w:firstLine="480"/>
              <w:jc w:val="both"/>
            </w:pPr>
            <w:r>
              <w:rPr>
                <w:sz w:val="21"/>
              </w:rPr>
              <w:t>电磁阀可采用螺纹连接方式。</w:t>
            </w:r>
          </w:p>
          <w:p>
            <w:pPr>
              <w:pStyle w:val="null3"/>
              <w:ind w:firstLine="480"/>
              <w:jc w:val="both"/>
            </w:pPr>
            <w:r>
              <w:rPr>
                <w:sz w:val="21"/>
              </w:rPr>
              <w:t>(3)</w:t>
            </w:r>
            <w:r>
              <w:rPr>
                <w:sz w:val="21"/>
              </w:rPr>
              <w:t>切断动作时间</w:t>
            </w:r>
          </w:p>
          <w:p>
            <w:pPr>
              <w:pStyle w:val="null3"/>
              <w:ind w:firstLine="480"/>
              <w:jc w:val="both"/>
            </w:pPr>
            <w:r>
              <w:rPr>
                <w:sz w:val="21"/>
              </w:rPr>
              <w:t>电磁阀切断时间按《电磁式燃气紧急切断阀》</w:t>
            </w:r>
            <w:r>
              <w:rPr>
                <w:sz w:val="21"/>
              </w:rPr>
              <w:t>CJ/T 394-2018</w:t>
            </w:r>
            <w:r>
              <w:rPr>
                <w:sz w:val="21"/>
              </w:rPr>
              <w:t>规范中</w:t>
            </w:r>
            <w:r>
              <w:rPr>
                <w:sz w:val="21"/>
              </w:rPr>
              <w:t>6.7.1</w:t>
            </w:r>
            <w:r>
              <w:rPr>
                <w:sz w:val="21"/>
              </w:rPr>
              <w:t>要求执行，对于带储能模块的电磁阀，其切断时间包含储能模块动作时间。</w:t>
            </w:r>
          </w:p>
          <w:p>
            <w:pPr>
              <w:pStyle w:val="null3"/>
              <w:ind w:firstLine="480"/>
              <w:jc w:val="both"/>
            </w:pPr>
            <w:r>
              <w:rPr>
                <w:sz w:val="21"/>
              </w:rPr>
              <w:t>(4)</w:t>
            </w:r>
            <w:r>
              <w:rPr>
                <w:sz w:val="21"/>
              </w:rPr>
              <w:t>抗干扰性能</w:t>
            </w:r>
          </w:p>
          <w:p>
            <w:pPr>
              <w:pStyle w:val="null3"/>
              <w:ind w:firstLine="480"/>
              <w:jc w:val="both"/>
            </w:pPr>
            <w:r>
              <w:rPr>
                <w:sz w:val="21"/>
              </w:rPr>
              <w:t>①▲</w:t>
            </w:r>
            <w:r>
              <w:rPr>
                <w:sz w:val="21"/>
              </w:rPr>
              <w:t>电磁阀应具备抗电压波动及电源闪断识别功能。</w:t>
            </w:r>
          </w:p>
          <w:p>
            <w:pPr>
              <w:pStyle w:val="null3"/>
              <w:ind w:firstLine="480"/>
              <w:jc w:val="both"/>
            </w:pPr>
            <w:r>
              <w:rPr>
                <w:sz w:val="21"/>
              </w:rPr>
              <w:t>②</w:t>
            </w:r>
            <w:r>
              <w:rPr>
                <w:sz w:val="21"/>
              </w:rPr>
              <w:t>电磁阀电磁兼容性能应满足《燃气燃烧器和燃烧器具用安全和控制装置特殊要求自动和半自动阀》</w:t>
            </w:r>
            <w:r>
              <w:rPr>
                <w:sz w:val="21"/>
              </w:rPr>
              <w:t>GB/T 37499-2019</w:t>
            </w:r>
            <w:r>
              <w:rPr>
                <w:sz w:val="21"/>
              </w:rPr>
              <w:t>中</w:t>
            </w:r>
            <w:r>
              <w:rPr>
                <w:sz w:val="21"/>
              </w:rPr>
              <w:t>6.3.8</w:t>
            </w:r>
            <w:r>
              <w:rPr>
                <w:sz w:val="21"/>
              </w:rPr>
              <w:t>的要求。</w:t>
            </w:r>
          </w:p>
          <w:p>
            <w:pPr>
              <w:pStyle w:val="null3"/>
              <w:ind w:firstLine="480"/>
              <w:jc w:val="both"/>
            </w:pPr>
          </w:p>
          <w:p>
            <w:pPr>
              <w:pStyle w:val="null3"/>
              <w:ind w:firstLine="480"/>
              <w:jc w:val="both"/>
            </w:pPr>
            <w:r>
              <w:rPr>
                <w:b/>
                <w:sz w:val="21"/>
              </w:rPr>
              <w:t>三、不锈钢金属波纹软管</w:t>
            </w:r>
            <w:r>
              <w:rPr>
                <w:b/>
                <w:sz w:val="21"/>
              </w:rPr>
              <w:t>（螺纹连接）</w:t>
            </w:r>
          </w:p>
          <w:p>
            <w:pPr>
              <w:pStyle w:val="null3"/>
              <w:ind w:firstLine="480"/>
              <w:jc w:val="both"/>
            </w:pPr>
            <w:r>
              <w:rPr>
                <w:sz w:val="21"/>
              </w:rPr>
              <w:t>1</w:t>
            </w:r>
            <w:r>
              <w:rPr>
                <w:b/>
                <w:sz w:val="21"/>
              </w:rPr>
              <w:t>.</w:t>
            </w:r>
            <w:r>
              <w:rPr>
                <w:sz w:val="21"/>
              </w:rPr>
              <w:t>性能和质量要求：应满足</w:t>
            </w:r>
            <w:r>
              <w:rPr>
                <w:sz w:val="21"/>
              </w:rPr>
              <w:t>《燃气用具连接用金属包覆软管》</w:t>
            </w:r>
            <w:r>
              <w:rPr>
                <w:sz w:val="21"/>
              </w:rPr>
              <w:t>CJ/T 490-2016</w:t>
            </w:r>
            <w:r>
              <w:rPr>
                <w:sz w:val="21"/>
              </w:rPr>
              <w:t>、</w:t>
            </w:r>
            <w:r>
              <w:rPr>
                <w:sz w:val="21"/>
              </w:rPr>
              <w:t>《燃气用具连接用不锈钢波纹管》</w:t>
            </w:r>
            <w:r>
              <w:rPr>
                <w:sz w:val="21"/>
              </w:rPr>
              <w:t>CJ/T197-2010</w:t>
            </w:r>
            <w:r>
              <w:rPr>
                <w:sz w:val="21"/>
              </w:rPr>
              <w:t>或</w:t>
            </w:r>
            <w:r>
              <w:rPr>
                <w:sz w:val="21"/>
              </w:rPr>
              <w:t>《波纹金属软管通用技术条件》</w:t>
            </w:r>
            <w:r>
              <w:rPr>
                <w:sz w:val="21"/>
              </w:rPr>
              <w:t>GB/T14525-2010</w:t>
            </w:r>
            <w:r>
              <w:rPr>
                <w:sz w:val="21"/>
              </w:rPr>
              <w:t>的相关要求。</w:t>
            </w:r>
          </w:p>
          <w:p>
            <w:pPr>
              <w:pStyle w:val="null3"/>
              <w:ind w:firstLine="480"/>
              <w:jc w:val="both"/>
            </w:pPr>
            <w:r>
              <w:rPr>
                <w:sz w:val="21"/>
              </w:rPr>
              <w:t>2.</w:t>
            </w:r>
            <w:r>
              <w:rPr>
                <w:sz w:val="21"/>
              </w:rPr>
              <w:t>▲</w:t>
            </w:r>
            <w:r>
              <w:rPr>
                <w:sz w:val="21"/>
              </w:rPr>
              <w:t>所投产品应具备相关部门出具的检验报告（提供检验报告扫描件，加盖产品制造商公章）。</w:t>
            </w:r>
          </w:p>
          <w:p>
            <w:pPr>
              <w:pStyle w:val="null3"/>
              <w:ind w:firstLine="480"/>
              <w:jc w:val="both"/>
            </w:pPr>
            <w:r>
              <w:rPr>
                <w:sz w:val="21"/>
              </w:rPr>
              <w:t>3.▲</w:t>
            </w:r>
            <w:r>
              <w:rPr>
                <w:sz w:val="21"/>
              </w:rPr>
              <w:t>必须有投保产品质量责任保险，并提供有效的证明文件（提供扫描件，加盖产品制造商公章）。</w:t>
            </w:r>
          </w:p>
          <w:p>
            <w:pPr>
              <w:pStyle w:val="null3"/>
              <w:ind w:firstLine="480"/>
              <w:jc w:val="both"/>
            </w:pPr>
            <w:r>
              <w:rPr>
                <w:sz w:val="21"/>
              </w:rPr>
              <w:t>4.</w:t>
            </w:r>
            <w:r>
              <w:rPr>
                <w:sz w:val="21"/>
              </w:rPr>
              <w:t>技术参数：</w:t>
            </w:r>
          </w:p>
          <w:p>
            <w:pPr>
              <w:pStyle w:val="null3"/>
              <w:ind w:firstLine="480"/>
              <w:jc w:val="both"/>
            </w:pPr>
            <w:r>
              <w:rPr>
                <w:sz w:val="21"/>
              </w:rPr>
              <w:t>(1)</w:t>
            </w:r>
            <w:r>
              <w:rPr>
                <w:sz w:val="21"/>
              </w:rPr>
              <w:t>公称尺寸</w:t>
            </w:r>
            <w:r>
              <w:rPr>
                <w:sz w:val="21"/>
              </w:rPr>
              <w:t>：</w:t>
            </w:r>
            <w:r>
              <w:rPr>
                <w:sz w:val="21"/>
              </w:rPr>
              <w:t>DN 10</w:t>
            </w:r>
          </w:p>
          <w:p>
            <w:pPr>
              <w:pStyle w:val="null3"/>
              <w:ind w:firstLine="480"/>
              <w:jc w:val="both"/>
            </w:pPr>
            <w:r>
              <w:rPr>
                <w:sz w:val="21"/>
              </w:rPr>
              <w:t>(</w:t>
            </w:r>
            <w:r>
              <w:rPr>
                <w:sz w:val="21"/>
              </w:rPr>
              <w:t>2</w:t>
            </w:r>
            <w:r>
              <w:rPr>
                <w:sz w:val="21"/>
              </w:rPr>
              <w:t>)</w:t>
            </w:r>
            <w:r>
              <w:rPr>
                <w:sz w:val="21"/>
              </w:rPr>
              <w:t>▲</w:t>
            </w:r>
            <w:r>
              <w:rPr>
                <w:sz w:val="21"/>
              </w:rPr>
              <w:t>输送介质：液化</w:t>
            </w:r>
            <w:r>
              <w:rPr>
                <w:sz w:val="21"/>
              </w:rPr>
              <w:t>石油气</w:t>
            </w:r>
            <w:r>
              <w:rPr>
                <w:sz w:val="21"/>
              </w:rPr>
              <w:t>/</w:t>
            </w:r>
            <w:r>
              <w:rPr>
                <w:sz w:val="21"/>
              </w:rPr>
              <w:t>天然气</w:t>
            </w:r>
          </w:p>
          <w:p>
            <w:pPr>
              <w:pStyle w:val="null3"/>
              <w:ind w:firstLine="480"/>
              <w:jc w:val="both"/>
            </w:pPr>
            <w:r>
              <w:rPr>
                <w:sz w:val="21"/>
              </w:rPr>
              <w:t>(</w:t>
            </w:r>
            <w:r>
              <w:rPr>
                <w:sz w:val="21"/>
              </w:rPr>
              <w:t>3</w:t>
            </w:r>
            <w:r>
              <w:rPr>
                <w:sz w:val="21"/>
              </w:rPr>
              <w:t>)</w:t>
            </w:r>
            <w:r>
              <w:rPr>
                <w:sz w:val="21"/>
              </w:rPr>
              <w:t>环境温度：</w:t>
            </w:r>
            <w:r>
              <w:rPr>
                <w:sz w:val="21"/>
              </w:rPr>
              <w:t>-20</w:t>
            </w:r>
            <w:r>
              <w:rPr>
                <w:sz w:val="21"/>
              </w:rPr>
              <w:t>℃</w:t>
            </w:r>
            <w:r>
              <w:rPr>
                <w:sz w:val="21"/>
              </w:rPr>
              <w:t>~60</w:t>
            </w:r>
            <w:r>
              <w:rPr>
                <w:sz w:val="21"/>
              </w:rPr>
              <w:t>℃</w:t>
            </w:r>
          </w:p>
          <w:p>
            <w:pPr>
              <w:pStyle w:val="null3"/>
              <w:ind w:firstLine="480"/>
              <w:jc w:val="both"/>
            </w:pPr>
            <w:r>
              <w:rPr>
                <w:sz w:val="21"/>
              </w:rPr>
              <w:t>(</w:t>
            </w:r>
            <w:r>
              <w:rPr>
                <w:sz w:val="21"/>
              </w:rPr>
              <w:t>4</w:t>
            </w:r>
            <w:r>
              <w:rPr>
                <w:sz w:val="21"/>
              </w:rPr>
              <w:t>)</w:t>
            </w:r>
            <w:r>
              <w:rPr>
                <w:sz w:val="21"/>
              </w:rPr>
              <w:t>工作压力：</w:t>
            </w:r>
            <w:r>
              <w:rPr>
                <w:sz w:val="21"/>
              </w:rPr>
              <w:t>≯</w:t>
            </w:r>
            <w:r>
              <w:rPr>
                <w:sz w:val="21"/>
              </w:rPr>
              <w:t>10kPa</w:t>
            </w:r>
            <w:r>
              <w:rPr>
                <w:sz w:val="21"/>
              </w:rPr>
              <w:t xml:space="preserve"> </w:t>
            </w:r>
          </w:p>
          <w:p>
            <w:pPr>
              <w:pStyle w:val="null3"/>
              <w:ind w:firstLine="480"/>
              <w:jc w:val="both"/>
            </w:pPr>
            <w:r>
              <w:rPr>
                <w:sz w:val="21"/>
              </w:rPr>
              <w:t>(</w:t>
            </w:r>
            <w:r>
              <w:rPr>
                <w:sz w:val="21"/>
              </w:rPr>
              <w:t>5</w:t>
            </w:r>
            <w:r>
              <w:rPr>
                <w:sz w:val="21"/>
              </w:rPr>
              <w:t>)</w:t>
            </w:r>
            <w:r>
              <w:rPr>
                <w:sz w:val="21"/>
              </w:rPr>
              <w:t>▲连接方式：</w:t>
            </w:r>
            <w:r>
              <w:rPr>
                <w:sz w:val="21"/>
              </w:rPr>
              <w:t>金属包覆软管接口型式</w:t>
            </w:r>
            <w:r>
              <w:rPr>
                <w:sz w:val="21"/>
              </w:rPr>
              <w:t xml:space="preserve"> </w:t>
            </w:r>
            <w:r>
              <w:rPr>
                <w:sz w:val="21"/>
              </w:rPr>
              <w:t>C</w:t>
            </w:r>
            <w:r>
              <w:rPr>
                <w:sz w:val="21"/>
              </w:rPr>
              <w:t>型</w:t>
            </w:r>
            <w:r>
              <w:rPr>
                <w:sz w:val="21"/>
              </w:rPr>
              <w:t xml:space="preserve"> </w:t>
            </w:r>
            <w:r>
              <w:rPr>
                <w:sz w:val="21"/>
              </w:rPr>
              <w:t>螺纹</w:t>
            </w:r>
            <w:r>
              <w:rPr>
                <w:sz w:val="21"/>
              </w:rPr>
              <w:t>+</w:t>
            </w:r>
            <w:r>
              <w:rPr>
                <w:sz w:val="21"/>
              </w:rPr>
              <w:t>插口（配喉箍锁紧）</w:t>
            </w:r>
            <w:r>
              <w:rPr>
                <w:sz w:val="21"/>
              </w:rPr>
              <w:t>/</w:t>
            </w:r>
            <w:r>
              <w:rPr>
                <w:sz w:val="21"/>
              </w:rPr>
              <w:t>螺纹连接式</w:t>
            </w:r>
          </w:p>
          <w:p>
            <w:pPr>
              <w:pStyle w:val="null3"/>
              <w:ind w:firstLine="480"/>
              <w:jc w:val="both"/>
            </w:pPr>
            <w:r>
              <w:rPr>
                <w:sz w:val="21"/>
              </w:rPr>
              <w:t>5.</w:t>
            </w:r>
            <w:r>
              <w:rPr>
                <w:sz w:val="21"/>
              </w:rPr>
              <w:t>外观</w:t>
            </w:r>
          </w:p>
          <w:p>
            <w:pPr>
              <w:pStyle w:val="null3"/>
              <w:ind w:firstLine="480"/>
              <w:jc w:val="both"/>
            </w:pPr>
            <w:r>
              <w:rPr>
                <w:sz w:val="21"/>
              </w:rPr>
              <w:t>软管的螺母、管芯和压套不应有裂纹、砂眼及其他影响性能的缺陷；密封圈外观应规则，无裂纹，无明显表面缺陷及明显飞边，色泽应均匀；软管表面应光滑、清洁，不应有明显杂质、伤痕、色斑、裂纹、表面文字和标志应清晰。</w:t>
            </w:r>
            <w:r>
              <w:rPr>
                <w:sz w:val="21"/>
              </w:rPr>
              <w:t xml:space="preserve">    </w:t>
            </w:r>
          </w:p>
          <w:p>
            <w:pPr>
              <w:pStyle w:val="null3"/>
              <w:ind w:firstLine="480"/>
              <w:jc w:val="both"/>
            </w:pPr>
            <w:r>
              <w:rPr>
                <w:sz w:val="21"/>
              </w:rPr>
              <w:t xml:space="preserve">                      </w:t>
            </w:r>
          </w:p>
          <w:p>
            <w:pPr>
              <w:pStyle w:val="null3"/>
              <w:ind w:firstLine="480"/>
              <w:jc w:val="both"/>
            </w:pPr>
            <w:r>
              <w:rPr>
                <w:b/>
                <w:sz w:val="21"/>
              </w:rPr>
              <w:t>四、</w:t>
            </w:r>
            <w:r>
              <w:rPr>
                <w:b/>
                <w:sz w:val="21"/>
              </w:rPr>
              <w:t>线槽（</w:t>
            </w:r>
            <w:r>
              <w:rPr>
                <w:b/>
                <w:sz w:val="21"/>
              </w:rPr>
              <w:t>PVC</w:t>
            </w:r>
            <w:r>
              <w:rPr>
                <w:b/>
                <w:sz w:val="21"/>
              </w:rPr>
              <w:t xml:space="preserve">管）                                                      </w:t>
            </w:r>
          </w:p>
          <w:p>
            <w:pPr>
              <w:pStyle w:val="null3"/>
              <w:ind w:firstLine="480"/>
              <w:jc w:val="both"/>
            </w:pPr>
            <w:r>
              <w:rPr>
                <w:sz w:val="21"/>
              </w:rPr>
              <w:t>1.</w:t>
            </w:r>
            <w:r>
              <w:rPr>
                <w:sz w:val="21"/>
              </w:rPr>
              <w:t>材质：</w:t>
            </w:r>
            <w:r>
              <w:rPr>
                <w:sz w:val="21"/>
              </w:rPr>
              <w:t>PVC</w:t>
            </w:r>
            <w:r>
              <w:rPr>
                <w:sz w:val="21"/>
              </w:rPr>
              <w:t>管</w:t>
            </w:r>
          </w:p>
          <w:p>
            <w:pPr>
              <w:pStyle w:val="null3"/>
              <w:ind w:firstLine="480"/>
              <w:jc w:val="both"/>
            </w:pPr>
            <w:r>
              <w:rPr>
                <w:sz w:val="21"/>
              </w:rPr>
              <w:t>2.</w:t>
            </w:r>
            <w:r>
              <w:rPr>
                <w:sz w:val="21"/>
              </w:rPr>
              <w:t>性能和质量要求：需满足国家标准《建筑用绝缘电工套管及配件》</w:t>
            </w:r>
            <w:r>
              <w:rPr>
                <w:sz w:val="21"/>
              </w:rPr>
              <w:t>JG3050-1998</w:t>
            </w:r>
            <w:r>
              <w:rPr>
                <w:sz w:val="21"/>
              </w:rPr>
              <w:t>的相关要求。</w:t>
            </w:r>
          </w:p>
          <w:p>
            <w:pPr>
              <w:pStyle w:val="null3"/>
              <w:ind w:firstLine="480"/>
              <w:jc w:val="both"/>
            </w:pPr>
          </w:p>
          <w:p>
            <w:pPr>
              <w:pStyle w:val="null3"/>
              <w:ind w:firstLine="480"/>
              <w:jc w:val="both"/>
            </w:pPr>
            <w:r>
              <w:rPr>
                <w:b/>
                <w:sz w:val="21"/>
              </w:rPr>
              <w:t>五、</w:t>
            </w:r>
            <w:r>
              <w:rPr>
                <w:b/>
                <w:sz w:val="21"/>
              </w:rPr>
              <w:t>控制电缆</w:t>
            </w:r>
            <w:r>
              <w:rPr>
                <w:b/>
                <w:sz w:val="21"/>
              </w:rPr>
              <w:t xml:space="preserve">                                                        </w:t>
            </w:r>
          </w:p>
          <w:p>
            <w:pPr>
              <w:pStyle w:val="null3"/>
              <w:ind w:firstLine="480"/>
              <w:jc w:val="both"/>
            </w:pPr>
            <w:r>
              <w:rPr>
                <w:sz w:val="21"/>
              </w:rPr>
              <w:t>1.</w:t>
            </w:r>
            <w:r>
              <w:rPr>
                <w:sz w:val="21"/>
              </w:rPr>
              <w:t>材质：聚氯乙烯绝缘聚氯乙烯护套控制电缆</w:t>
            </w:r>
          </w:p>
          <w:p>
            <w:pPr>
              <w:pStyle w:val="null3"/>
              <w:ind w:firstLine="480"/>
              <w:jc w:val="both"/>
            </w:pPr>
            <w:r>
              <w:rPr>
                <w:sz w:val="21"/>
              </w:rPr>
              <w:t>2.</w:t>
            </w:r>
            <w:r>
              <w:rPr>
                <w:sz w:val="21"/>
              </w:rPr>
              <w:t>截面面积：大于等于</w:t>
            </w:r>
            <w:r>
              <w:rPr>
                <w:sz w:val="21"/>
              </w:rPr>
              <w:t>1mm²</w:t>
            </w:r>
          </w:p>
          <w:p>
            <w:pPr>
              <w:pStyle w:val="null3"/>
              <w:ind w:firstLine="480"/>
              <w:jc w:val="both"/>
            </w:pPr>
            <w:r>
              <w:rPr>
                <w:sz w:val="21"/>
              </w:rPr>
              <w:t>3.</w:t>
            </w:r>
            <w:r>
              <w:rPr>
                <w:sz w:val="21"/>
              </w:rPr>
              <w:t>性能和质量要求：需满足国家标准《建筑电气工程施工质量验收规范》</w:t>
            </w:r>
            <w:r>
              <w:rPr>
                <w:sz w:val="21"/>
              </w:rPr>
              <w:t>GB-50303</w:t>
            </w:r>
            <w:r>
              <w:rPr>
                <w:sz w:val="21"/>
              </w:rPr>
              <w:t>和《爆炸和火灾危险环填电力装置设计规范》</w:t>
            </w:r>
            <w:r>
              <w:rPr>
                <w:sz w:val="21"/>
              </w:rPr>
              <w:t>GB-500583</w:t>
            </w:r>
            <w:r>
              <w:rPr>
                <w:sz w:val="21"/>
              </w:rPr>
              <w:t>的相关要求。</w:t>
            </w:r>
          </w:p>
          <w:p>
            <w:pPr>
              <w:pStyle w:val="null3"/>
              <w:ind w:firstLine="480"/>
              <w:jc w:val="both"/>
            </w:pPr>
          </w:p>
          <w:p>
            <w:pPr>
              <w:pStyle w:val="null3"/>
              <w:ind w:firstLine="480"/>
              <w:jc w:val="both"/>
            </w:pPr>
            <w:r>
              <w:rPr>
                <w:b/>
                <w:sz w:val="21"/>
              </w:rPr>
              <w:t>六、</w:t>
            </w:r>
            <w:r>
              <w:rPr>
                <w:b/>
                <w:sz w:val="21"/>
              </w:rPr>
              <w:t>自闭阀</w:t>
            </w:r>
          </w:p>
          <w:p>
            <w:pPr>
              <w:pStyle w:val="null3"/>
              <w:ind w:firstLine="480"/>
              <w:jc w:val="both"/>
            </w:pPr>
            <w:r>
              <w:rPr>
                <w:sz w:val="21"/>
              </w:rPr>
              <w:t>1.</w:t>
            </w:r>
            <w:r>
              <w:rPr>
                <w:sz w:val="21"/>
              </w:rPr>
              <w:t>性能和质量要求：应满足《管道燃气自闭阀》</w:t>
            </w:r>
            <w:r>
              <w:rPr>
                <w:sz w:val="21"/>
              </w:rPr>
              <w:t>CJ/T447-2014</w:t>
            </w:r>
            <w:r>
              <w:rPr>
                <w:sz w:val="21"/>
              </w:rPr>
              <w:t>的规定。</w:t>
            </w:r>
          </w:p>
          <w:p>
            <w:pPr>
              <w:pStyle w:val="null3"/>
              <w:ind w:firstLine="480"/>
              <w:jc w:val="both"/>
            </w:pPr>
            <w:r>
              <w:rPr>
                <w:sz w:val="21"/>
              </w:rPr>
              <w:t>2.▲</w:t>
            </w:r>
            <w:r>
              <w:rPr>
                <w:sz w:val="21"/>
              </w:rPr>
              <w:t>所提供的产品应具备相关部门出具的检验报告（提供检验报告扫描件，加盖产品制造商公章）。</w:t>
            </w:r>
          </w:p>
          <w:p>
            <w:pPr>
              <w:pStyle w:val="null3"/>
              <w:ind w:firstLine="480"/>
              <w:jc w:val="both"/>
            </w:pPr>
            <w:r>
              <w:rPr>
                <w:sz w:val="21"/>
              </w:rPr>
              <w:t>3.</w:t>
            </w:r>
            <w:r>
              <w:rPr>
                <w:sz w:val="21"/>
              </w:rPr>
              <w:t>▲</w:t>
            </w:r>
            <w:r>
              <w:rPr>
                <w:sz w:val="21"/>
              </w:rPr>
              <w:t>必须有投保产品质量责任保险，并提供有效的证明文件（提供扫描件，加盖产品制造商公章）。</w:t>
            </w:r>
          </w:p>
          <w:p>
            <w:pPr>
              <w:pStyle w:val="null3"/>
              <w:ind w:firstLine="480"/>
              <w:jc w:val="both"/>
            </w:pPr>
            <w:r>
              <w:rPr>
                <w:b/>
                <w:sz w:val="21"/>
              </w:rPr>
              <w:t>4.▲</w:t>
            </w:r>
            <w:r>
              <w:rPr>
                <w:b/>
                <w:sz w:val="21"/>
              </w:rPr>
              <w:t>自闭阀产品材质：阀体提供锻造铝或铜材质。</w:t>
            </w:r>
          </w:p>
          <w:p>
            <w:pPr>
              <w:pStyle w:val="null3"/>
              <w:ind w:firstLine="480"/>
              <w:jc w:val="both"/>
            </w:pPr>
            <w:r>
              <w:rPr>
                <w:sz w:val="21"/>
              </w:rPr>
              <w:t>5.</w:t>
            </w:r>
            <w:r>
              <w:rPr>
                <w:sz w:val="21"/>
              </w:rPr>
              <w:t>技术参数</w:t>
            </w:r>
          </w:p>
          <w:tbl>
            <w:tblPr>
              <w:tblInd w:type="dxa" w:w="345"/>
              <w:tblBorders>
                <w:top w:val="none" w:color="000000" w:sz="4"/>
                <w:left w:val="none" w:color="000000" w:sz="4"/>
                <w:bottom w:val="none" w:color="000000" w:sz="4"/>
                <w:right w:val="none" w:color="000000" w:sz="4"/>
                <w:insideH w:val="none"/>
                <w:insideV w:val="none"/>
              </w:tblBorders>
            </w:tblPr>
            <w:tblGrid>
              <w:gridCol w:w="664"/>
              <w:gridCol w:w="1071"/>
              <w:gridCol w:w="1222"/>
              <w:gridCol w:w="2641"/>
            </w:tblGrid>
            <w:tr>
              <w:tc>
                <w:tcPr>
                  <w:tcW w:type="dxa" w:w="1735"/>
                  <w:gridSpan w:val="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b/>
                      <w:sz w:val="19"/>
                    </w:rPr>
                    <w:t>项目</w:t>
                  </w:r>
                </w:p>
              </w:tc>
              <w:tc>
                <w:tcPr>
                  <w:tcW w:type="dxa" w:w="386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b/>
                      <w:sz w:val="19"/>
                    </w:rPr>
                    <w:t>标准要求</w:t>
                  </w:r>
                </w:p>
              </w:tc>
            </w:tr>
            <w:tr>
              <w:tc>
                <w:tcPr>
                  <w:tcW w:type="dxa" w:w="173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19"/>
                    </w:rPr>
                    <w:t>外观</w:t>
                  </w:r>
                </w:p>
              </w:tc>
              <w:tc>
                <w:tcPr>
                  <w:tcW w:type="dxa" w:w="38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产品表面涂（镀）层应光洁，不应有剥落、碰伤及划痕。橡胶制件表面应平滑、无气泡、砂眼、脱胶、脱层等缺陷。标牌应字迹清晰，不得有翘角和脱落</w:t>
                  </w:r>
                </w:p>
              </w:tc>
            </w:tr>
            <w:tr>
              <w:tc>
                <w:tcPr>
                  <w:tcW w:type="dxa" w:w="173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19"/>
                    </w:rPr>
                    <w:t>设计使用寿命</w:t>
                  </w:r>
                </w:p>
              </w:tc>
              <w:tc>
                <w:tcPr>
                  <w:tcW w:type="dxa" w:w="38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不少于</w:t>
                  </w:r>
                  <w:r>
                    <w:rPr>
                      <w:sz w:val="19"/>
                    </w:rPr>
                    <w:t>10</w:t>
                  </w:r>
                  <w:r>
                    <w:rPr>
                      <w:sz w:val="19"/>
                    </w:rPr>
                    <w:t>年</w:t>
                  </w:r>
                </w:p>
              </w:tc>
            </w:tr>
            <w:tr>
              <w:tc>
                <w:tcPr>
                  <w:tcW w:type="dxa" w:w="66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19"/>
                    </w:rPr>
                    <w:t>自动关闭性能</w:t>
                  </w:r>
                </w:p>
              </w:tc>
              <w:tc>
                <w:tcPr>
                  <w:tcW w:type="dxa" w:w="107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19"/>
                    </w:rPr>
                    <w:t>超压自动关闭压力</w:t>
                  </w:r>
                </w:p>
              </w:tc>
              <w:tc>
                <w:tcPr>
                  <w:tcW w:type="dxa" w:w="122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0.5</w:t>
                  </w:r>
                  <w:r>
                    <w:rPr>
                      <w:sz w:val="19"/>
                    </w:rPr>
                    <w:t>倍额定流量</w:t>
                  </w:r>
                </w:p>
              </w:tc>
              <w:tc>
                <w:tcPr>
                  <w:tcW w:type="dxa" w:w="264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8kPa±2kPa</w:t>
                  </w:r>
                </w:p>
              </w:tc>
            </w:tr>
            <w:tr>
              <w:tc>
                <w:tcPr>
                  <w:tcW w:type="dxa" w:w="664"/>
                  <w:vMerge/>
                  <w:tcBorders>
                    <w:top w:val="none" w:color="000000" w:sz="4"/>
                    <w:left w:val="single" w:color="000000" w:sz="4"/>
                    <w:bottom w:val="single" w:color="000000" w:sz="4"/>
                    <w:right w:val="single" w:color="000000" w:sz="4"/>
                  </w:tcBorders>
                </w:tcPr>
                <w:p/>
              </w:tc>
              <w:tc>
                <w:tcPr>
                  <w:tcW w:type="dxa" w:w="1071"/>
                  <w:vMerge/>
                  <w:tcBorders>
                    <w:top w:val="none" w:color="000000" w:sz="4"/>
                    <w:left w:val="none" w:color="000000" w:sz="4"/>
                    <w:bottom w:val="single" w:color="000000" w:sz="4"/>
                    <w:right w:val="single" w:color="000000" w:sz="4"/>
                  </w:tcBorders>
                </w:tcPr>
                <w:p/>
              </w:tc>
              <w:tc>
                <w:tcPr>
                  <w:tcW w:type="dxa" w:w="1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0</w:t>
                  </w:r>
                  <w:r>
                    <w:rPr>
                      <w:sz w:val="19"/>
                    </w:rPr>
                    <w:t>流量</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 xml:space="preserve"> </w:t>
                  </w:r>
                </w:p>
              </w:tc>
            </w:tr>
            <w:tr>
              <w:tc>
                <w:tcPr>
                  <w:tcW w:type="dxa" w:w="664"/>
                  <w:vMerge/>
                  <w:tcBorders>
                    <w:top w:val="none" w:color="000000" w:sz="4"/>
                    <w:left w:val="single" w:color="000000" w:sz="4"/>
                    <w:bottom w:val="single" w:color="000000" w:sz="4"/>
                    <w:right w:val="single" w:color="000000" w:sz="4"/>
                  </w:tcBorders>
                </w:tcPr>
                <w:p/>
              </w:tc>
              <w:tc>
                <w:tcPr>
                  <w:tcW w:type="dxa" w:w="107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19"/>
                    </w:rPr>
                    <w:t>欠压自动关闭压力</w:t>
                  </w:r>
                </w:p>
              </w:tc>
              <w:tc>
                <w:tcPr>
                  <w:tcW w:type="dxa" w:w="1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额定流量</w:t>
                  </w:r>
                </w:p>
              </w:tc>
              <w:tc>
                <w:tcPr>
                  <w:tcW w:type="dxa" w:w="26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0.8kPa±0.2kPa</w:t>
                  </w:r>
                </w:p>
              </w:tc>
            </w:tr>
            <w:tr>
              <w:tc>
                <w:tcPr>
                  <w:tcW w:type="dxa" w:w="664"/>
                  <w:vMerge/>
                  <w:tcBorders>
                    <w:top w:val="none" w:color="000000" w:sz="4"/>
                    <w:left w:val="single" w:color="000000" w:sz="4"/>
                    <w:bottom w:val="single" w:color="000000" w:sz="4"/>
                    <w:right w:val="single" w:color="000000" w:sz="4"/>
                  </w:tcBorders>
                </w:tcPr>
                <w:p/>
              </w:tc>
              <w:tc>
                <w:tcPr>
                  <w:tcW w:type="dxa" w:w="1071"/>
                  <w:vMerge/>
                  <w:tcBorders>
                    <w:top w:val="none" w:color="000000" w:sz="4"/>
                    <w:left w:val="none" w:color="000000" w:sz="4"/>
                    <w:bottom w:val="single" w:color="000000" w:sz="4"/>
                    <w:right w:val="single" w:color="000000" w:sz="4"/>
                  </w:tcBorders>
                </w:tcPr>
                <w:p/>
              </w:tc>
              <w:tc>
                <w:tcPr>
                  <w:tcW w:type="dxa" w:w="1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0</w:t>
                  </w:r>
                  <w:r>
                    <w:rPr>
                      <w:sz w:val="19"/>
                    </w:rPr>
                    <w:t>流量</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 xml:space="preserve"> </w:t>
                  </w:r>
                </w:p>
              </w:tc>
            </w:tr>
            <w:tr>
              <w:tc>
                <w:tcPr>
                  <w:tcW w:type="dxa" w:w="664"/>
                  <w:vMerge/>
                  <w:tcBorders>
                    <w:top w:val="none" w:color="000000" w:sz="4"/>
                    <w:left w:val="single" w:color="000000" w:sz="4"/>
                    <w:bottom w:val="single" w:color="000000" w:sz="4"/>
                    <w:right w:val="single" w:color="000000" w:sz="4"/>
                  </w:tcBorders>
                </w:tcPr>
                <w:p/>
              </w:tc>
              <w:tc>
                <w:tcPr>
                  <w:tcW w:type="dxa" w:w="107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19"/>
                    </w:rPr>
                    <w:t>过流自动关闭性能</w:t>
                  </w:r>
                </w:p>
              </w:tc>
              <w:tc>
                <w:tcPr>
                  <w:tcW w:type="dxa" w:w="38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过流自动关闭流量不大于额定流量的</w:t>
                  </w:r>
                  <w:r>
                    <w:rPr>
                      <w:sz w:val="19"/>
                    </w:rPr>
                    <w:t>2</w:t>
                  </w:r>
                  <w:r>
                    <w:rPr>
                      <w:sz w:val="19"/>
                    </w:rPr>
                    <w:t>倍</w:t>
                  </w:r>
                </w:p>
              </w:tc>
            </w:tr>
            <w:tr>
              <w:tc>
                <w:tcPr>
                  <w:tcW w:type="dxa" w:w="664"/>
                  <w:vMerge/>
                  <w:tcBorders>
                    <w:top w:val="none" w:color="000000" w:sz="4"/>
                    <w:left w:val="single" w:color="000000" w:sz="4"/>
                    <w:bottom w:val="single" w:color="000000" w:sz="4"/>
                    <w:right w:val="single" w:color="000000" w:sz="4"/>
                  </w:tcBorders>
                </w:tcPr>
                <w:p/>
              </w:tc>
              <w:tc>
                <w:tcPr>
                  <w:tcW w:type="dxa" w:w="1071"/>
                  <w:vMerge/>
                  <w:tcBorders>
                    <w:top w:val="none" w:color="000000" w:sz="4"/>
                    <w:left w:val="none" w:color="000000" w:sz="4"/>
                    <w:bottom w:val="single" w:color="000000" w:sz="4"/>
                    <w:right w:val="single" w:color="000000" w:sz="4"/>
                  </w:tcBorders>
                </w:tcPr>
                <w:p/>
              </w:tc>
              <w:tc>
                <w:tcPr>
                  <w:tcW w:type="dxa" w:w="38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进口压力升至</w:t>
                  </w:r>
                  <w:r>
                    <w:rPr>
                      <w:sz w:val="19"/>
                    </w:rPr>
                    <w:t>1.5</w:t>
                  </w:r>
                  <w:r>
                    <w:rPr>
                      <w:sz w:val="19"/>
                    </w:rPr>
                    <w:t>倍额定压力（</w:t>
                  </w:r>
                  <w:r>
                    <w:rPr>
                      <w:sz w:val="19"/>
                    </w:rPr>
                    <w:t>3.0kPa</w:t>
                  </w:r>
                  <w:r>
                    <w:rPr>
                      <w:sz w:val="19"/>
                    </w:rPr>
                    <w:t>），自闭阀不关闭</w:t>
                  </w:r>
                </w:p>
              </w:tc>
            </w:tr>
            <w:tr>
              <w:tc>
                <w:tcPr>
                  <w:tcW w:type="dxa" w:w="664"/>
                  <w:vMerge/>
                  <w:tcBorders>
                    <w:top w:val="none" w:color="000000" w:sz="4"/>
                    <w:left w:val="single" w:color="000000" w:sz="4"/>
                    <w:bottom w:val="single" w:color="000000" w:sz="4"/>
                    <w:right w:val="single" w:color="000000" w:sz="4"/>
                  </w:tcBorders>
                </w:tcPr>
                <w:p/>
              </w:tc>
              <w:tc>
                <w:tcPr>
                  <w:tcW w:type="dxa" w:w="1071"/>
                  <w:vMerge/>
                  <w:tcBorders>
                    <w:top w:val="none" w:color="000000" w:sz="4"/>
                    <w:left w:val="none" w:color="000000" w:sz="4"/>
                    <w:bottom w:val="single" w:color="000000" w:sz="4"/>
                    <w:right w:val="single" w:color="000000" w:sz="4"/>
                  </w:tcBorders>
                </w:tcPr>
                <w:p/>
              </w:tc>
              <w:tc>
                <w:tcPr>
                  <w:tcW w:type="dxa" w:w="38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0.5</w:t>
                  </w:r>
                  <w:r>
                    <w:rPr>
                      <w:sz w:val="19"/>
                    </w:rPr>
                    <w:t>倍额定进口压力（</w:t>
                  </w:r>
                  <w:r>
                    <w:rPr>
                      <w:sz w:val="19"/>
                    </w:rPr>
                    <w:t>1.0kPa</w:t>
                  </w:r>
                  <w:r>
                    <w:rPr>
                      <w:sz w:val="19"/>
                    </w:rPr>
                    <w:t>），加大排气阀流量，排气阀全开前自闭阀自动关闭</w:t>
                  </w:r>
                </w:p>
              </w:tc>
            </w:tr>
            <w:tr>
              <w:tc>
                <w:tcPr>
                  <w:tcW w:type="dxa" w:w="664"/>
                  <w:vMerge/>
                  <w:tcBorders>
                    <w:top w:val="none" w:color="000000" w:sz="4"/>
                    <w:left w:val="single" w:color="000000" w:sz="4"/>
                    <w:bottom w:val="single" w:color="000000" w:sz="4"/>
                    <w:right w:val="single" w:color="000000" w:sz="4"/>
                  </w:tcBorders>
                </w:tcPr>
                <w:p/>
              </w:tc>
              <w:tc>
                <w:tcPr>
                  <w:tcW w:type="dxa" w:w="10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19"/>
                    </w:rPr>
                    <w:t>关闭时间</w:t>
                  </w:r>
                </w:p>
              </w:tc>
              <w:tc>
                <w:tcPr>
                  <w:tcW w:type="dxa" w:w="38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自闭阀完全关闭的时间应</w:t>
                  </w:r>
                  <w:r>
                    <w:rPr>
                      <w:sz w:val="19"/>
                    </w:rPr>
                    <w:t>≤3s</w:t>
                  </w:r>
                </w:p>
              </w:tc>
            </w:tr>
            <w:tr>
              <w:tc>
                <w:tcPr>
                  <w:tcW w:type="dxa" w:w="173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19"/>
                    </w:rPr>
                    <w:t>额定流量</w:t>
                  </w:r>
                </w:p>
              </w:tc>
              <w:tc>
                <w:tcPr>
                  <w:tcW w:type="dxa" w:w="38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0.9m</w:t>
                  </w:r>
                  <w:r>
                    <w:rPr>
                      <w:sz w:val="19"/>
                      <w:vertAlign w:val="superscript"/>
                    </w:rPr>
                    <w:t>3</w:t>
                  </w:r>
                  <w:r>
                    <w:rPr>
                      <w:sz w:val="19"/>
                    </w:rPr>
                    <w:t>/h</w:t>
                  </w:r>
                </w:p>
              </w:tc>
            </w:tr>
            <w:tr>
              <w:tc>
                <w:tcPr>
                  <w:tcW w:type="dxa" w:w="173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19"/>
                    </w:rPr>
                    <w:t>手动阀操作扭矩</w:t>
                  </w:r>
                </w:p>
              </w:tc>
              <w:tc>
                <w:tcPr>
                  <w:tcW w:type="dxa" w:w="38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19"/>
                    </w:rPr>
                    <w:t>＜</w:t>
                  </w:r>
                  <w:r>
                    <w:rPr>
                      <w:sz w:val="19"/>
                    </w:rPr>
                    <w:t>0.6N·m</w:t>
                  </w:r>
                </w:p>
              </w:tc>
            </w:tr>
          </w:tbl>
          <w:p>
            <w:pPr>
              <w:pStyle w:val="null3"/>
              <w:ind w:firstLine="480"/>
              <w:jc w:val="both"/>
            </w:pPr>
            <w:r>
              <w:rPr>
                <w:sz w:val="21"/>
              </w:rPr>
              <w:t>6.</w:t>
            </w:r>
            <w:r>
              <w:rPr>
                <w:sz w:val="21"/>
              </w:rPr>
              <w:t>标志包装：标志、包装执行相关标准。标识：应在阀体标注厂名或商标、规格型号等。单只产品应有外包装，包装内应有合格证、说明书、承保保险公司等；标签和其他标识在潮湿或高低温环境下不应变质、脱落或难以辨认。</w:t>
            </w:r>
          </w:p>
          <w:p>
            <w:pPr>
              <w:pStyle w:val="null3"/>
              <w:ind w:firstLine="480"/>
              <w:jc w:val="both"/>
            </w:pPr>
            <w:r>
              <w:rPr>
                <w:sz w:val="21"/>
              </w:rPr>
              <w:t xml:space="preserve"> </w:t>
            </w:r>
          </w:p>
          <w:p>
            <w:pPr>
              <w:pStyle w:val="null3"/>
              <w:ind w:firstLine="480"/>
              <w:jc w:val="both"/>
            </w:pPr>
            <w:r>
              <w:rPr>
                <w:b/>
                <w:sz w:val="21"/>
              </w:rPr>
              <w:t>七</w:t>
            </w:r>
            <w:r>
              <w:rPr>
                <w:sz w:val="21"/>
              </w:rPr>
              <w:t>、</w:t>
            </w:r>
            <w:r>
              <w:rPr>
                <w:b/>
                <w:sz w:val="21"/>
              </w:rPr>
              <w:t>家用可燃气体报警器</w:t>
            </w:r>
            <w:r>
              <w:rPr>
                <w:b/>
                <w:sz w:val="21"/>
              </w:rPr>
              <w:t xml:space="preserve">                                                     </w:t>
            </w:r>
          </w:p>
          <w:p>
            <w:pPr>
              <w:pStyle w:val="null3"/>
              <w:ind w:firstLine="480"/>
              <w:jc w:val="both"/>
            </w:pPr>
            <w:r>
              <w:rPr>
                <w:sz w:val="21"/>
              </w:rPr>
              <w:t>1.</w:t>
            </w:r>
            <w:r>
              <w:rPr>
                <w:sz w:val="21"/>
              </w:rPr>
              <w:t>性能和质量要求：报警器及其配套设备产品均需满足《城镇燃气报警控制系统技术规程》</w:t>
            </w:r>
            <w:r>
              <w:rPr>
                <w:sz w:val="21"/>
              </w:rPr>
              <w:t>CJJ/T146-2011</w:t>
            </w:r>
            <w:r>
              <w:rPr>
                <w:sz w:val="21"/>
              </w:rPr>
              <w:t>和《可燃气体探测器 第</w:t>
            </w:r>
            <w:r>
              <w:rPr>
                <w:sz w:val="21"/>
              </w:rPr>
              <w:t>2</w:t>
            </w:r>
            <w:r>
              <w:rPr>
                <w:sz w:val="21"/>
              </w:rPr>
              <w:t>部分：家用可燃气体探测器》</w:t>
            </w:r>
            <w:r>
              <w:rPr>
                <w:sz w:val="21"/>
              </w:rPr>
              <w:t>GB15322.2-2019</w:t>
            </w:r>
            <w:r>
              <w:rPr>
                <w:sz w:val="21"/>
              </w:rPr>
              <w:t>的要求。</w:t>
            </w:r>
          </w:p>
          <w:p>
            <w:pPr>
              <w:pStyle w:val="null3"/>
              <w:ind w:firstLine="480"/>
              <w:jc w:val="both"/>
            </w:pPr>
            <w:r>
              <w:rPr>
                <w:sz w:val="21"/>
              </w:rPr>
              <w:t>2.▲</w:t>
            </w:r>
            <w:r>
              <w:rPr>
                <w:sz w:val="21"/>
              </w:rPr>
              <w:t>所投产品应具备相关部门出具的检验报告（提供检验报告扫描件，加盖产品制造商公章）。</w:t>
            </w:r>
          </w:p>
          <w:p>
            <w:pPr>
              <w:pStyle w:val="null3"/>
              <w:ind w:firstLine="480"/>
              <w:jc w:val="both"/>
            </w:pPr>
            <w:r>
              <w:rPr>
                <w:sz w:val="21"/>
              </w:rPr>
              <w:t>3.▲</w:t>
            </w:r>
            <w:r>
              <w:rPr>
                <w:sz w:val="21"/>
              </w:rPr>
              <w:t>必须有投保产品质量责任保险，并提供有效的证明文件（提供扫描件，加盖产品制造商公章）。</w:t>
            </w:r>
          </w:p>
          <w:p>
            <w:pPr>
              <w:pStyle w:val="null3"/>
              <w:ind w:firstLine="480"/>
              <w:jc w:val="both"/>
            </w:pPr>
            <w:r>
              <w:rPr>
                <w:sz w:val="21"/>
              </w:rPr>
              <w:t>4.▲</w:t>
            </w:r>
            <w:r>
              <w:rPr>
                <w:sz w:val="21"/>
              </w:rPr>
              <w:t>提供国家认可的第三方权威机构出具的检验依据为《</w:t>
            </w:r>
            <w:r>
              <w:rPr>
                <w:sz w:val="21"/>
              </w:rPr>
              <w:t>GB 15322.2-2019</w:t>
            </w:r>
            <w:r>
              <w:rPr>
                <w:sz w:val="21"/>
              </w:rPr>
              <w:t>可燃气体探测器 第</w:t>
            </w:r>
            <w:r>
              <w:rPr>
                <w:sz w:val="21"/>
              </w:rPr>
              <w:t>2</w:t>
            </w:r>
            <w:r>
              <w:rPr>
                <w:sz w:val="21"/>
              </w:rPr>
              <w:t>部分：家用可燃气体探测器》的《检验报告》（提供检验报告扫描件）。</w:t>
            </w:r>
          </w:p>
          <w:p>
            <w:pPr>
              <w:pStyle w:val="null3"/>
              <w:ind w:firstLine="480"/>
              <w:jc w:val="both"/>
            </w:pPr>
            <w:r>
              <w:rPr>
                <w:sz w:val="21"/>
              </w:rPr>
              <w:t>5.▲</w:t>
            </w:r>
            <w:r>
              <w:rPr>
                <w:sz w:val="21"/>
              </w:rPr>
              <w:t>提供投标产品消防产品认证证书（提供证书扫描件，加盖产品制造商公章）。</w:t>
            </w:r>
          </w:p>
          <w:p>
            <w:pPr>
              <w:pStyle w:val="null3"/>
              <w:ind w:firstLine="480"/>
              <w:jc w:val="both"/>
            </w:pPr>
            <w:r>
              <w:rPr>
                <w:sz w:val="21"/>
              </w:rPr>
              <w:t>6.</w:t>
            </w:r>
            <w:r>
              <w:rPr>
                <w:sz w:val="21"/>
              </w:rPr>
              <w:t>技术参数：</w:t>
            </w:r>
          </w:p>
          <w:tbl>
            <w:tblPr>
              <w:tblInd w:type="dxa" w:w="390"/>
              <w:tblBorders>
                <w:top w:val="none" w:color="000000" w:sz="4"/>
                <w:left w:val="none" w:color="000000" w:sz="4"/>
                <w:bottom w:val="none" w:color="000000" w:sz="4"/>
                <w:right w:val="none" w:color="000000" w:sz="4"/>
                <w:insideH w:val="none"/>
                <w:insideV w:val="none"/>
              </w:tblBorders>
            </w:tblPr>
            <w:tblGrid>
              <w:gridCol w:w="615"/>
              <w:gridCol w:w="1650"/>
              <w:gridCol w:w="1500"/>
              <w:gridCol w:w="1530"/>
            </w:tblGrid>
            <w:tr>
              <w:tc>
                <w:tcPr>
                  <w:tcW w:type="dxa" w:w="6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19"/>
                    </w:rPr>
                    <w:t>序号</w:t>
                  </w:r>
                </w:p>
              </w:tc>
              <w:tc>
                <w:tcPr>
                  <w:tcW w:type="dxa" w:w="16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19"/>
                    </w:rPr>
                    <w:t>项目</w:t>
                  </w:r>
                </w:p>
              </w:tc>
              <w:tc>
                <w:tcPr>
                  <w:tcW w:type="dxa" w:w="15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19"/>
                    </w:rPr>
                    <w:t>技术要求</w:t>
                  </w:r>
                </w:p>
              </w:tc>
              <w:tc>
                <w:tcPr>
                  <w:tcW w:type="dxa" w:w="15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19"/>
                    </w:rPr>
                    <w:t>备注</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19"/>
                    </w:rPr>
                    <w:t>1</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9"/>
                    </w:rPr>
                    <w:t>报警设定值</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9"/>
                    </w:rPr>
                    <w:t>8</w:t>
                  </w:r>
                  <w:r>
                    <w:rPr>
                      <w:sz w:val="19"/>
                    </w:rPr>
                    <w:t>～</w:t>
                  </w:r>
                  <w:r>
                    <w:rPr>
                      <w:sz w:val="19"/>
                    </w:rPr>
                    <w:t>10%LEL</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9"/>
                    </w:rPr>
                    <w:t>天然气</w:t>
                  </w:r>
                  <w:r>
                    <w:rPr>
                      <w:sz w:val="19"/>
                    </w:rPr>
                    <w:t>/</w:t>
                  </w:r>
                  <w:r>
                    <w:rPr>
                      <w:sz w:val="19"/>
                    </w:rPr>
                    <w:t>液化气</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19"/>
                    </w:rPr>
                    <w:t>2</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9"/>
                    </w:rPr>
                    <w:t>传感器寿命（年）</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9"/>
                    </w:rPr>
                    <w:t>5</w:t>
                  </w:r>
                  <w:r>
                    <w:rPr>
                      <w:sz w:val="19"/>
                    </w:rPr>
                    <w:t>年</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19"/>
                    </w:rPr>
                    <w:t>3</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9"/>
                    </w:rPr>
                    <w:t>传感器</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9"/>
                    </w:rPr>
                    <w:t>半导体型</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19"/>
                    </w:rPr>
                    <w:t>4</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9"/>
                    </w:rPr>
                    <w:t>报警动作值与报警设定值之差绝对值</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9"/>
                    </w:rPr>
                    <w:t>≤3%LEL</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9"/>
                    </w:rPr>
                    <w:t>甲烷</w:t>
                  </w:r>
                  <w:r>
                    <w:rPr>
                      <w:sz w:val="19"/>
                    </w:rPr>
                    <w:t>/</w:t>
                  </w:r>
                  <w:r>
                    <w:rPr>
                      <w:sz w:val="19"/>
                    </w:rPr>
                    <w:t>丙烷</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19"/>
                    </w:rPr>
                    <w:t>5</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9"/>
                    </w:rPr>
                    <w:t>报警方式</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9"/>
                    </w:rPr>
                    <w:t>声、光报警</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19"/>
                    </w:rPr>
                    <w:t>6</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9"/>
                    </w:rPr>
                    <w:t>指示灯</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9"/>
                    </w:rPr>
                    <w:t>①</w:t>
                  </w:r>
                  <w:r>
                    <w:rPr>
                      <w:sz w:val="19"/>
                    </w:rPr>
                    <w:t>报警器的指示灯应明亮，在</w:t>
                  </w:r>
                  <w:r>
                    <w:rPr>
                      <w:sz w:val="19"/>
                    </w:rPr>
                    <w:t>1</w:t>
                  </w:r>
                  <w:r>
                    <w:rPr>
                      <w:sz w:val="19"/>
                    </w:rPr>
                    <w:t>米的距离可清晰观察到指示灯的状态</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19"/>
                    </w:rPr>
                    <w:t>7</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9"/>
                    </w:rPr>
                    <w:t>报警音量（</w:t>
                  </w:r>
                  <w:r>
                    <w:rPr>
                      <w:sz w:val="19"/>
                    </w:rPr>
                    <w:t>dB</w:t>
                  </w:r>
                  <w:r>
                    <w:rPr>
                      <w:sz w:val="19"/>
                    </w:rPr>
                    <w:t>）</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9"/>
                    </w:rPr>
                    <w:t>70~115</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9"/>
                    </w:rPr>
                    <w:t>额定电压下，距离</w:t>
                  </w:r>
                  <w:r>
                    <w:rPr>
                      <w:sz w:val="19"/>
                    </w:rPr>
                    <w:t>1m</w:t>
                  </w:r>
                  <w:r>
                    <w:rPr>
                      <w:sz w:val="19"/>
                    </w:rPr>
                    <w:t>远处测量</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19"/>
                    </w:rPr>
                    <w:t>8</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9"/>
                    </w:rPr>
                    <w:t>响应时间（</w:t>
                  </w:r>
                  <w:r>
                    <w:rPr>
                      <w:sz w:val="19"/>
                    </w:rPr>
                    <w:t>s</w:t>
                  </w:r>
                  <w:r>
                    <w:rPr>
                      <w:sz w:val="19"/>
                    </w:rPr>
                    <w:t>）</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9"/>
                    </w:rPr>
                    <w:t>≤30</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9"/>
                    </w:rPr>
                    <w:t>天然气</w:t>
                  </w:r>
                  <w:r>
                    <w:rPr>
                      <w:sz w:val="19"/>
                    </w:rPr>
                    <w:t>/</w:t>
                  </w:r>
                  <w:r>
                    <w:rPr>
                      <w:sz w:val="19"/>
                    </w:rPr>
                    <w:t>液化石油气</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19"/>
                    </w:rPr>
                    <w:t>9</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9"/>
                    </w:rPr>
                    <w:t>使用环境</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9"/>
                    </w:rPr>
                    <w:t>温度</w:t>
                  </w:r>
                  <w:r>
                    <w:rPr>
                      <w:sz w:val="19"/>
                    </w:rPr>
                    <w:t>-10℃</w:t>
                  </w:r>
                  <w:r>
                    <w:rPr>
                      <w:sz w:val="19"/>
                    </w:rPr>
                    <w:t>～＋</w:t>
                  </w:r>
                  <w:r>
                    <w:rPr>
                      <w:sz w:val="19"/>
                    </w:rPr>
                    <w:t>55℃</w:t>
                  </w:r>
                  <w:r>
                    <w:rPr>
                      <w:sz w:val="19"/>
                    </w:rPr>
                    <w:t>，湿度</w:t>
                  </w:r>
                  <w:r>
                    <w:rPr>
                      <w:sz w:val="19"/>
                    </w:rPr>
                    <w:t>≤93%RH</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19"/>
                    </w:rPr>
                    <w:t>10</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9"/>
                    </w:rPr>
                    <w:t>储存温度</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9"/>
                    </w:rPr>
                    <w:t>-25</w:t>
                  </w:r>
                  <w:r>
                    <w:rPr>
                      <w:sz w:val="19"/>
                    </w:rPr>
                    <w:t>～</w:t>
                  </w:r>
                  <w:r>
                    <w:rPr>
                      <w:sz w:val="19"/>
                    </w:rPr>
                    <w:t>55℃</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19"/>
                    </w:rPr>
                    <w:t>11</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9"/>
                    </w:rPr>
                    <w:t>三防</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9"/>
                    </w:rPr>
                    <w:t>报警器</w:t>
                  </w:r>
                  <w:r>
                    <w:rPr>
                      <w:sz w:val="19"/>
                    </w:rPr>
                    <w:t>PCBA</w:t>
                  </w:r>
                  <w:r>
                    <w:rPr>
                      <w:sz w:val="19"/>
                    </w:rPr>
                    <w:t>板需进行三防处理</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19"/>
                    </w:rPr>
                    <w:t>12</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9"/>
                    </w:rPr>
                    <w:t>老化</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9"/>
                    </w:rPr>
                    <w:t>报警器标定前需至少老化</w:t>
                  </w:r>
                  <w:r>
                    <w:rPr>
                      <w:sz w:val="19"/>
                    </w:rPr>
                    <w:t>24h</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19"/>
                    </w:rPr>
                    <w:t>▲13</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19"/>
                    </w:rPr>
                    <w:t>燃气报警器防护等级</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19"/>
                    </w:rPr>
                    <w:t>防护等级：＞</w:t>
                  </w:r>
                  <w:r>
                    <w:rPr>
                      <w:b/>
                      <w:sz w:val="19"/>
                    </w:rPr>
                    <w:t>IP30</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6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19"/>
                    </w:rPr>
                    <w:t>14</w:t>
                  </w:r>
                </w:p>
              </w:tc>
              <w:tc>
                <w:tcPr>
                  <w:tcW w:type="dxa" w:w="1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9"/>
                    </w:rPr>
                    <w:t>输出控制</w:t>
                  </w:r>
                </w:p>
                <w:p>
                  <w:pPr>
                    <w:pStyle w:val="null3"/>
                    <w:ind w:firstLine="380"/>
                    <w:jc w:val="left"/>
                  </w:pPr>
                  <w:r>
                    <w:rPr>
                      <w:sz w:val="19"/>
                    </w:rPr>
                    <w:t>（两路输出）</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9"/>
                    </w:rPr>
                    <w:t>开关量输出（触点容量小于</w:t>
                  </w:r>
                  <w:r>
                    <w:rPr>
                      <w:sz w:val="19"/>
                    </w:rPr>
                    <w:t>1A/24V</w:t>
                  </w:r>
                  <w:r>
                    <w:rPr>
                      <w:sz w:val="19"/>
                    </w:rPr>
                    <w:t>）</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9"/>
                    </w:rPr>
                    <w:t>1</w:t>
                  </w:r>
                  <w:r>
                    <w:rPr>
                      <w:sz w:val="19"/>
                    </w:rPr>
                    <w:t>）导线：长度</w:t>
                  </w:r>
                  <w:r>
                    <w:rPr>
                      <w:sz w:val="19"/>
                    </w:rPr>
                    <w:t>≥1.5</w:t>
                  </w:r>
                  <w:r>
                    <w:rPr>
                      <w:sz w:val="19"/>
                    </w:rPr>
                    <w:t>米，特殊尺寸可定制，线径不小于</w:t>
                  </w:r>
                  <w:r>
                    <w:rPr>
                      <w:sz w:val="19"/>
                    </w:rPr>
                    <w:t>0.25mm</w:t>
                  </w:r>
                  <w:r>
                    <w:rPr>
                      <w:sz w:val="19"/>
                      <w:vertAlign w:val="superscript"/>
                    </w:rPr>
                    <w:t>2</w:t>
                  </w:r>
                  <w:r>
                    <w:rPr>
                      <w:sz w:val="19"/>
                    </w:rPr>
                    <w:t>，具有外护套；</w:t>
                  </w:r>
                </w:p>
                <w:p>
                  <w:pPr>
                    <w:pStyle w:val="null3"/>
                    <w:ind w:firstLine="380"/>
                    <w:jc w:val="left"/>
                  </w:pPr>
                  <w:r>
                    <w:rPr>
                      <w:sz w:val="19"/>
                    </w:rPr>
                    <w:t>2</w:t>
                  </w:r>
                  <w:r>
                    <w:rPr>
                      <w:sz w:val="19"/>
                    </w:rPr>
                    <w:t>）不单独制作插头，现场根据需要连接。</w:t>
                  </w:r>
                </w:p>
              </w:tc>
            </w:tr>
            <w:tr>
              <w:tc>
                <w:tcPr>
                  <w:tcW w:type="dxa" w:w="615"/>
                  <w:vMerge/>
                  <w:tcBorders>
                    <w:top w:val="none" w:color="000000" w:sz="4"/>
                    <w:left w:val="single" w:color="000000" w:sz="4"/>
                    <w:bottom w:val="single" w:color="000000" w:sz="4"/>
                    <w:right w:val="single" w:color="000000" w:sz="4"/>
                  </w:tcBorders>
                </w:tcPr>
                <w:p/>
              </w:tc>
              <w:tc>
                <w:tcPr>
                  <w:tcW w:type="dxa" w:w="1650"/>
                  <w:vMerge/>
                  <w:tcBorders>
                    <w:top w:val="none" w:color="000000" w:sz="4"/>
                    <w:left w:val="none" w:color="000000" w:sz="4"/>
                    <w:bottom w:val="single" w:color="000000" w:sz="4"/>
                    <w:right w:val="single" w:color="000000" w:sz="4"/>
                  </w:tcBorders>
                </w:tcP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9"/>
                    </w:rPr>
                    <w:t>电容放电输出（电容容量</w:t>
                  </w:r>
                  <w:r>
                    <w:rPr>
                      <w:sz w:val="19"/>
                    </w:rPr>
                    <w:t>1000uF</w:t>
                  </w:r>
                  <w:r>
                    <w:rPr>
                      <w:sz w:val="19"/>
                    </w:rPr>
                    <w:t>充电电压</w:t>
                  </w:r>
                  <w:r>
                    <w:rPr>
                      <w:sz w:val="19"/>
                    </w:rPr>
                    <w:t>12V</w:t>
                  </w:r>
                  <w:r>
                    <w:rPr>
                      <w:sz w:val="19"/>
                    </w:rPr>
                    <w:t>，放电时间小于</w:t>
                  </w:r>
                  <w:r>
                    <w:rPr>
                      <w:sz w:val="19"/>
                    </w:rPr>
                    <w:t>1</w:t>
                  </w:r>
                  <w:r>
                    <w:rPr>
                      <w:sz w:val="19"/>
                    </w:rPr>
                    <w:t>秒。适用于</w:t>
                  </w:r>
                  <w:r>
                    <w:rPr>
                      <w:sz w:val="19"/>
                    </w:rPr>
                    <w:t>DN15/20</w:t>
                  </w:r>
                  <w:r>
                    <w:rPr>
                      <w:sz w:val="19"/>
                    </w:rPr>
                    <w:t>家用电磁式燃气紧急切断阀）</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9"/>
                    </w:rPr>
                    <w:t>1</w:t>
                  </w:r>
                  <w:r>
                    <w:rPr>
                      <w:sz w:val="19"/>
                    </w:rPr>
                    <w:t>）导线：长度</w:t>
                  </w:r>
                  <w:r>
                    <w:rPr>
                      <w:sz w:val="19"/>
                    </w:rPr>
                    <w:t>≥1.5</w:t>
                  </w:r>
                  <w:r>
                    <w:rPr>
                      <w:sz w:val="19"/>
                    </w:rPr>
                    <w:t>米，特殊尺寸可定制，线径不小于</w:t>
                  </w:r>
                  <w:r>
                    <w:rPr>
                      <w:sz w:val="19"/>
                    </w:rPr>
                    <w:t>0.25mm2</w:t>
                  </w:r>
                  <w:r>
                    <w:rPr>
                      <w:sz w:val="19"/>
                    </w:rPr>
                    <w:t>，具有外护套；</w:t>
                  </w:r>
                </w:p>
                <w:p>
                  <w:pPr>
                    <w:pStyle w:val="null3"/>
                    <w:ind w:firstLine="380"/>
                    <w:jc w:val="left"/>
                  </w:pPr>
                  <w:r>
                    <w:rPr>
                      <w:sz w:val="19"/>
                    </w:rPr>
                    <w:t>2</w:t>
                  </w:r>
                  <w:r>
                    <w:rPr>
                      <w:sz w:val="19"/>
                    </w:rPr>
                    <w:t>）插头：</w:t>
                  </w:r>
                  <w:r>
                    <w:rPr>
                      <w:sz w:val="19"/>
                    </w:rPr>
                    <w:t>IP65</w:t>
                  </w:r>
                  <w:r>
                    <w:rPr>
                      <w:sz w:val="19"/>
                    </w:rPr>
                    <w:t>防护电缆连接，接口为防水型。</w:t>
                  </w:r>
                </w:p>
              </w:tc>
            </w:tr>
          </w:tbl>
          <w:p>
            <w:pPr>
              <w:pStyle w:val="null3"/>
              <w:ind w:firstLine="480"/>
              <w:jc w:val="both"/>
            </w:pPr>
          </w:p>
          <w:p>
            <w:pPr>
              <w:pStyle w:val="null3"/>
              <w:ind w:firstLine="480"/>
              <w:jc w:val="both"/>
            </w:pPr>
            <w:r>
              <w:rPr>
                <w:b/>
                <w:sz w:val="21"/>
              </w:rPr>
              <w:t>八</w:t>
            </w:r>
            <w:r>
              <w:rPr>
                <w:b/>
                <w:sz w:val="21"/>
              </w:rPr>
              <w:t>、螺纹阀门</w:t>
            </w:r>
            <w:r>
              <w:rPr>
                <w:b/>
                <w:sz w:val="21"/>
              </w:rPr>
              <w:t xml:space="preserve">                                                       </w:t>
            </w:r>
          </w:p>
          <w:p>
            <w:pPr>
              <w:pStyle w:val="null3"/>
              <w:ind w:firstLine="480"/>
              <w:jc w:val="both"/>
            </w:pPr>
            <w:r>
              <w:rPr>
                <w:sz w:val="21"/>
              </w:rPr>
              <w:t>1.</w:t>
            </w:r>
            <w:r>
              <w:rPr>
                <w:sz w:val="21"/>
              </w:rPr>
              <w:t>性能和质量要求：需满足国家标准《燃气管道用铜制球阀和截止阀》</w:t>
            </w:r>
            <w:r>
              <w:rPr>
                <w:sz w:val="21"/>
              </w:rPr>
              <w:t>JB/T 11492-2013</w:t>
            </w:r>
            <w:r>
              <w:rPr>
                <w:sz w:val="21"/>
              </w:rPr>
              <w:t>的相关要求。</w:t>
            </w:r>
          </w:p>
          <w:p>
            <w:pPr>
              <w:pStyle w:val="null3"/>
              <w:ind w:firstLine="480"/>
              <w:jc w:val="both"/>
            </w:pPr>
            <w:r>
              <w:rPr>
                <w:sz w:val="21"/>
              </w:rPr>
              <w:t>2.</w:t>
            </w:r>
            <w:r>
              <w:rPr>
                <w:sz w:val="21"/>
              </w:rPr>
              <w:t>连接方式：螺纹连接</w:t>
            </w:r>
          </w:p>
          <w:p>
            <w:pPr>
              <w:pStyle w:val="null3"/>
              <w:ind w:firstLine="480"/>
              <w:jc w:val="both"/>
            </w:pPr>
            <w:r>
              <w:rPr>
                <w:sz w:val="21"/>
              </w:rPr>
              <w:t xml:space="preserve"> </w:t>
            </w:r>
          </w:p>
          <w:p>
            <w:pPr>
              <w:pStyle w:val="null3"/>
              <w:ind w:firstLine="480"/>
              <w:jc w:val="both"/>
            </w:pPr>
            <w:r>
              <w:rPr>
                <w:b/>
                <w:sz w:val="21"/>
              </w:rPr>
              <w:t>九</w:t>
            </w:r>
            <w:r>
              <w:rPr>
                <w:b/>
                <w:sz w:val="21"/>
              </w:rPr>
              <w:t>、镀锌钢管</w:t>
            </w:r>
            <w:r>
              <w:rPr>
                <w:b/>
                <w:sz w:val="21"/>
              </w:rPr>
              <w:t xml:space="preserve">                                                              </w:t>
            </w:r>
          </w:p>
          <w:p>
            <w:pPr>
              <w:pStyle w:val="null3"/>
              <w:ind w:firstLine="480"/>
              <w:jc w:val="both"/>
            </w:pPr>
            <w:r>
              <w:rPr>
                <w:sz w:val="21"/>
              </w:rPr>
              <w:t>1.</w:t>
            </w:r>
            <w:r>
              <w:rPr>
                <w:sz w:val="21"/>
              </w:rPr>
              <w:t>材质：热镀锌钢管（热浸镀锌）。</w:t>
            </w:r>
          </w:p>
          <w:p>
            <w:pPr>
              <w:pStyle w:val="null3"/>
              <w:ind w:firstLine="480"/>
              <w:jc w:val="both"/>
            </w:pPr>
            <w:r>
              <w:rPr>
                <w:sz w:val="21"/>
              </w:rPr>
              <w:t>2.</w:t>
            </w:r>
            <w:r>
              <w:rPr>
                <w:sz w:val="21"/>
              </w:rPr>
              <w:t>性能和质量要求：需满足应满足国家标准《低压流体输送用焊接钢管》</w:t>
            </w:r>
            <w:r>
              <w:rPr>
                <w:sz w:val="21"/>
              </w:rPr>
              <w:t>GB/T3091</w:t>
            </w:r>
            <w:r>
              <w:rPr>
                <w:sz w:val="21"/>
              </w:rPr>
              <w:t>）的要求。</w:t>
            </w:r>
          </w:p>
          <w:p>
            <w:pPr>
              <w:pStyle w:val="null3"/>
              <w:ind w:firstLine="480"/>
              <w:jc w:val="both"/>
            </w:pPr>
            <w:r>
              <w:rPr>
                <w:sz w:val="21"/>
              </w:rPr>
              <w:t>3.</w:t>
            </w:r>
            <w:r>
              <w:rPr>
                <w:sz w:val="21"/>
              </w:rPr>
              <w:t>技术参数：</w:t>
            </w:r>
          </w:p>
          <w:p>
            <w:pPr>
              <w:pStyle w:val="null3"/>
              <w:ind w:firstLine="480"/>
              <w:jc w:val="both"/>
            </w:pPr>
            <w:r>
              <w:rPr>
                <w:sz w:val="21"/>
              </w:rPr>
              <w:t>（</w:t>
            </w:r>
            <w:r>
              <w:rPr>
                <w:sz w:val="21"/>
              </w:rPr>
              <w:t>1</w:t>
            </w:r>
            <w:r>
              <w:rPr>
                <w:sz w:val="21"/>
              </w:rPr>
              <w:t>）连接方式：螺纹连接</w:t>
            </w:r>
          </w:p>
          <w:p>
            <w:pPr>
              <w:pStyle w:val="null3"/>
              <w:ind w:firstLine="480"/>
              <w:jc w:val="both"/>
            </w:pPr>
            <w:r>
              <w:rPr>
                <w:sz w:val="21"/>
              </w:rPr>
              <w:t>（</w:t>
            </w:r>
            <w:r>
              <w:rPr>
                <w:sz w:val="21"/>
              </w:rPr>
              <w:t>2</w:t>
            </w:r>
            <w:r>
              <w:rPr>
                <w:sz w:val="21"/>
              </w:rPr>
              <w:t>）敷设方式：明设</w:t>
            </w:r>
          </w:p>
          <w:p>
            <w:pPr>
              <w:pStyle w:val="null3"/>
              <w:ind w:firstLine="480"/>
              <w:jc w:val="both"/>
            </w:pPr>
            <w:r>
              <w:rPr>
                <w:sz w:val="21"/>
              </w:rPr>
              <w:t>（</w:t>
            </w:r>
            <w:r>
              <w:rPr>
                <w:sz w:val="21"/>
              </w:rPr>
              <w:t>3</w:t>
            </w:r>
            <w:r>
              <w:rPr>
                <w:sz w:val="21"/>
              </w:rPr>
              <w:t>）安装部位：室内</w:t>
            </w:r>
          </w:p>
          <w:p>
            <w:pPr>
              <w:pStyle w:val="null3"/>
              <w:ind w:firstLine="480"/>
              <w:jc w:val="both"/>
            </w:pPr>
            <w:r>
              <w:rPr>
                <w:sz w:val="21"/>
              </w:rPr>
              <w:t>（</w:t>
            </w:r>
            <w:r>
              <w:rPr>
                <w:sz w:val="21"/>
              </w:rPr>
              <w:t>4</w:t>
            </w:r>
            <w:r>
              <w:rPr>
                <w:sz w:val="21"/>
              </w:rPr>
              <w:t>）输送介质：燃气</w:t>
            </w:r>
          </w:p>
        </w:tc>
      </w:tr>
      <w:tr>
        <w:tc>
          <w:tcPr>
            <w:tcW w:type="dxa" w:w="2076"/>
          </w:tcPr>
          <w:p/>
        </w:tc>
        <w:tc>
          <w:tcPr>
            <w:tcW w:type="dxa" w:w="415"/>
          </w:tcPr>
          <w:p>
            <w:pPr>
              <w:pStyle w:val="null3"/>
            </w:pPr>
            <w:r>
              <w:rPr/>
              <w:t>3</w:t>
            </w:r>
          </w:p>
        </w:tc>
        <w:tc>
          <w:tcPr>
            <w:tcW w:type="dxa" w:w="5814"/>
          </w:tcPr>
          <w:p>
            <w:pPr>
              <w:pStyle w:val="null3"/>
              <w:ind w:firstLine="480"/>
              <w:jc w:val="both"/>
            </w:pPr>
            <w:r>
              <w:rPr>
                <w:b/>
                <w:sz w:val="21"/>
              </w:rPr>
              <w:t>（三）、其他技术要求</w:t>
            </w:r>
          </w:p>
          <w:p>
            <w:pPr>
              <w:pStyle w:val="null3"/>
              <w:ind w:firstLine="240"/>
              <w:jc w:val="both"/>
            </w:pPr>
            <w:r>
              <w:rPr>
                <w:sz w:val="21"/>
              </w:rPr>
              <w:t>1</w:t>
            </w:r>
            <w:r>
              <w:rPr>
                <w:sz w:val="21"/>
              </w:rPr>
              <w:t>）中标人必须定期参加现场会议，积极配合采购人工作，以解决安装、调试、试运行中的所有问题。</w:t>
            </w:r>
          </w:p>
          <w:p>
            <w:pPr>
              <w:pStyle w:val="null3"/>
              <w:ind w:firstLine="240"/>
              <w:jc w:val="both"/>
            </w:pPr>
            <w:r>
              <w:rPr>
                <w:sz w:val="21"/>
              </w:rPr>
              <w:t>2</w:t>
            </w:r>
            <w:r>
              <w:rPr>
                <w:sz w:val="21"/>
              </w:rPr>
              <w:t>）为了保证在进场后能尽快实施工程，中标人应在进场前做好中标人认为必要和适当的任何准备工作。这些准备工作应视为中标人为了完成合同而进行的工作的一部分。</w:t>
            </w:r>
          </w:p>
          <w:p>
            <w:pPr>
              <w:pStyle w:val="null3"/>
              <w:ind w:firstLine="240"/>
              <w:jc w:val="both"/>
            </w:pPr>
            <w:r>
              <w:rPr>
                <w:sz w:val="21"/>
              </w:rPr>
              <w:t>3</w:t>
            </w:r>
            <w:r>
              <w:rPr>
                <w:sz w:val="21"/>
              </w:rPr>
              <w:t>）设备采购前经采购人确认后，方可采购安装，否则造成的损失由中标人负责。采购人确认后的设备样品应封存于采购人，作为履约验收的参考。</w:t>
            </w:r>
          </w:p>
          <w:p>
            <w:pPr>
              <w:pStyle w:val="null3"/>
              <w:ind w:firstLine="240"/>
              <w:jc w:val="both"/>
            </w:pPr>
            <w:r>
              <w:rPr>
                <w:sz w:val="21"/>
              </w:rPr>
              <w:t>4</w:t>
            </w:r>
            <w:r>
              <w:rPr>
                <w:sz w:val="21"/>
              </w:rPr>
              <w:t>）中标人应当设置合理可行的现场组织机构，并为此安排具有相应工作经验的管理人员。</w:t>
            </w:r>
          </w:p>
          <w:p>
            <w:pPr>
              <w:pStyle w:val="null3"/>
              <w:ind w:firstLine="240"/>
              <w:jc w:val="both"/>
            </w:pPr>
            <w:r>
              <w:rPr>
                <w:sz w:val="21"/>
              </w:rPr>
              <w:t>5</w:t>
            </w:r>
            <w:r>
              <w:rPr>
                <w:sz w:val="21"/>
              </w:rPr>
              <w:t>）在整个项目实施期间，中标人按采购人的要求，委派有安装同类设备工作经验的技术人员进入现场负责安装、监管、联络、协调、调试、现场测试及试运行等工作。</w:t>
            </w:r>
          </w:p>
          <w:p>
            <w:pPr>
              <w:pStyle w:val="null3"/>
              <w:ind w:firstLine="240"/>
              <w:jc w:val="both"/>
            </w:pPr>
            <w:r>
              <w:rPr>
                <w:sz w:val="21"/>
              </w:rPr>
              <w:t>6</w:t>
            </w:r>
            <w:r>
              <w:rPr>
                <w:sz w:val="21"/>
              </w:rPr>
              <w:t>）安装人员进驻项目安装现场必须服从采购人的管理，遵守安全条例，注意生产安全、防火、安全用电等，文明施工。</w:t>
            </w:r>
          </w:p>
          <w:p>
            <w:pPr>
              <w:pStyle w:val="null3"/>
              <w:ind w:firstLine="480"/>
              <w:jc w:val="both"/>
            </w:pPr>
            <w:r>
              <w:rPr>
                <w:sz w:val="21"/>
              </w:rPr>
              <w:t xml:space="preserve">  7</w:t>
            </w:r>
            <w:r>
              <w:rPr>
                <w:sz w:val="21"/>
              </w:rPr>
              <w:t>）中标人应建立健全安全生产和文明施工的制度，完善安全生产和文明施工条件，严格按照安全生产和文明施工的规定组织施工，采取必要的安全生产措施，消除事故隐患，自觉接受和配合有关部门依法实施监督检查。</w:t>
            </w:r>
          </w:p>
          <w:p>
            <w:pPr>
              <w:pStyle w:val="null3"/>
              <w:ind w:firstLine="480"/>
              <w:jc w:val="both"/>
            </w:pPr>
            <w:r>
              <w:rPr>
                <w:sz w:val="21"/>
              </w:rPr>
              <w:t xml:space="preserve">  8</w:t>
            </w:r>
            <w:r>
              <w:rPr>
                <w:sz w:val="21"/>
              </w:rPr>
              <w:t>）中标人应承担安装人员的劳务报酬、住宿、膳食、交通、必要的证件、许可和注册、办公和生活环境所需的必需品等所发生的费用。</w:t>
            </w:r>
          </w:p>
          <w:p>
            <w:pPr>
              <w:pStyle w:val="null3"/>
              <w:ind w:firstLine="480"/>
              <w:jc w:val="both"/>
            </w:pPr>
            <w:r>
              <w:rPr>
                <w:sz w:val="21"/>
              </w:rPr>
              <w:t xml:space="preserve">  9</w:t>
            </w:r>
            <w:r>
              <w:rPr>
                <w:sz w:val="21"/>
              </w:rPr>
              <w:t>）中标人为本项目雇佣的特殊工种的工人和操作人员应受过专门的培训，并已取得政府和有关管理机构规定的上岗证书。</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1.采购代理机构：本项目是指广东煜堃项目管理有限公司，负责整个采购活动的组织，依法负责编制和发布招标文件，对招标文件拥有最终的解释权，不以任何身份出任评标委员会成员。</w:t>
      </w:r>
    </w:p>
    <w:p>
      <w:pPr>
        <w:pStyle w:val="null3"/>
        <w:ind w:firstLine="480"/>
      </w:pPr>
      <w:r>
        <w:rPr/>
        <w:t>2.采购人：本项目是指</w:t>
      </w:r>
      <w:r>
        <w:rPr/>
        <w:t>梅州市城市燃气服务中心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采购包1：保证金人民币：100,000.00元整。</w:t>
            </w:r>
          </w:p>
          <w:p>
            <w:pPr>
              <w:pStyle w:val="null3"/>
            </w:pPr>
            <w:r>
              <w:rPr/>
              <w:t>开户单位：</w:t>
            </w:r>
            <w:r>
              <w:rPr/>
              <w:t>广东煜堃项目管理有限公司</w:t>
            </w:r>
          </w:p>
          <w:p>
            <w:pPr>
              <w:pStyle w:val="null3"/>
            </w:pPr>
            <w:r>
              <w:rPr/>
              <w:t>开户账号：</w:t>
            </w:r>
            <w:r>
              <w:rPr/>
              <w:t>44050172725100000583</w:t>
            </w:r>
          </w:p>
          <w:p>
            <w:pPr>
              <w:pStyle w:val="null3"/>
            </w:pPr>
            <w:r>
              <w:rPr/>
              <w:t>开户银行：</w:t>
            </w:r>
            <w:r>
              <w:rPr/>
              <w:t>中国建设银行股份有限公司大埔支行</w:t>
            </w:r>
          </w:p>
          <w:p>
            <w:pPr>
              <w:pStyle w:val="null3"/>
            </w:pPr>
            <w:r>
              <w:rPr/>
              <w:t>支票提交方式：</w:t>
            </w:r>
            <w:r>
              <w:rPr/>
              <w:t>线下提交至采购代理机构 (请供应商提前递交，确保在提交响应文件截止时间前能成功入账)</w:t>
            </w:r>
          </w:p>
          <w:p>
            <w:pPr>
              <w:pStyle w:val="null3"/>
            </w:pPr>
            <w:r>
              <w:rPr/>
              <w:t>汇票、本票提交方式：</w:t>
            </w:r>
            <w:r>
              <w:rPr/>
              <w:t>线下提交至采购代理机构 (请供应商提前递交，确保在提交响应文件截止时间前能成功入账)</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采购机构代理服务收费标准：收取。 采购机构代理服务收费标准：招标代理服务费的收费标准参照发改价格【2001】534号、发改办价格【2003】857号、计价格【2002】1980号的60%收取。</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向采购人收取</w:t>
            </w:r>
          </w:p>
        </w:tc>
      </w:tr>
      <w:tr>
        <w:tc>
          <w:tcPr>
            <w:tcW w:type="dxa" w:w="1051"/>
          </w:tcPr>
          <w:p>
            <w:pPr>
              <w:pStyle w:val="null3"/>
            </w:pPr>
            <w:r>
              <w:rPr/>
              <w:t>18</w:t>
            </w:r>
          </w:p>
        </w:tc>
        <w:tc>
          <w:tcPr>
            <w:tcW w:type="dxa" w:w="2252"/>
          </w:tcPr>
          <w:p>
            <w:pPr>
              <w:pStyle w:val="null3"/>
            </w:pPr>
            <w:r>
              <w:rPr/>
              <w:t>其他</w:t>
            </w:r>
          </w:p>
        </w:tc>
        <w:tc>
          <w:tcPr>
            <w:tcW w:type="dxa" w:w="5004"/>
          </w:tcPr>
          <w:p>
            <w:pPr>
              <w:pStyle w:val="null3"/>
              <w:ind w:firstLine="480"/>
              <w:jc w:val="left"/>
            </w:pPr>
            <w:r>
              <w:rPr/>
              <w:t>其他，一，投标保证金补充说明：（1）投标保证金应当以支票、汇票、本票、银行转账或者金融机构、担保机构出具的保函等非现金形式提交；（2）以支票、汇票、本票、银行转账形式提交的，递交投标保证金应当标明“项目编号”；（3）以保函形式提交的，保函中须标明“项目名称、项目编号、受益人（为采购人）”；（4）投标保证金提交截止时间与本项目投标截止时间一致，投标人提交保证金采用银行转账的，到达时间以采购代理机构账户到达时间为准。 二，供应商通过线下方式缴纳保证金（支票、汇票、本票、纸质保函等）的，其原件须送达开标地点，递交时间为投标文件提交截止时间前30分钟内（逾期送达将拒绝接收）。 三，本项目开标方式为“远程电子开标”，有关事项提醒： （1）由供应商登录云平台进行在线签到及在线解密，不需要委派代表前往开标现场，不需要到现场提交纸质或电子光盘投标（响应）文件。 （2）参与开标的供应商，应当登录云平台，进入“开标大厅/等候大厅”，并留意办理相关流程、事项。 （3）供应商须在规定的时间内完成签到、投标文件解密等相关流程、事项，逾期未解密投标文件，将作无效投标处理。如在电子开标过程中出现无法正常解密的，按照云平台系统要求及本项目投标人（供应商）须知有关条款执行。 四，供应商登录云平台开标大厅进行签到时，请核实并确认填写授权代表的姓名与手机号码，若因填写的授权代表信息不全或有误而导致的不良后果，由供应商自行承担。 五，开标时，供应商应当使用编制本项目（采购包）电子投标（响应）文件时加密所用数字证书完成解密。各供应商在参加开标以前须自行对使用电脑的网络环境、驱动安装、客户端安装以及数字证书的有效性等进行检测，确保可以正常使用。</w:t>
            </w: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采购包1：非专门面向中小企业</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广东煜堃项目管理有限公司</w:t>
      </w:r>
      <w:r>
        <w:rPr/>
        <w:t>代收。具体操作要求详见</w:t>
      </w:r>
      <w:r>
        <w:rPr/>
        <w:t>广东煜堃项目管理有限公司</w:t>
      </w:r>
      <w:r>
        <w:rPr/>
        <w:t>有关指引，递交事宜请自行咨询</w:t>
      </w:r>
      <w:r>
        <w:rPr/>
        <w:t>广东煜堃项目管理有限公司</w:t>
      </w:r>
      <w:r>
        <w:rPr/>
        <w:t>；请各投标人在投标文件递交截止时间前按须知前附表规定的金额递交至</w:t>
      </w:r>
      <w:r>
        <w:rPr/>
        <w:t>广东煜堃项目管理有限公司</w:t>
      </w:r>
      <w:r>
        <w:rPr/>
        <w:t>，到账情况以开标时</w:t>
      </w:r>
      <w:r>
        <w:rPr/>
        <w:t>广东煜堃项目管理有限公司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吴工</w:t>
      </w:r>
    </w:p>
    <w:p>
      <w:pPr>
        <w:pStyle w:val="null3"/>
        <w:ind w:firstLine="480"/>
      </w:pPr>
      <w:r>
        <w:rPr/>
        <w:t>电话：</w:t>
      </w:r>
      <w:r>
        <w:rPr/>
        <w:t>14778801708</w:t>
      </w:r>
    </w:p>
    <w:p>
      <w:pPr>
        <w:pStyle w:val="null3"/>
        <w:ind w:firstLine="480"/>
      </w:pPr>
      <w:r>
        <w:rPr/>
        <w:t>传真：</w:t>
      </w:r>
      <w:r>
        <w:rPr/>
        <w:t>\</w:t>
      </w:r>
    </w:p>
    <w:p>
      <w:pPr>
        <w:pStyle w:val="null3"/>
        <w:ind w:firstLine="480"/>
      </w:pPr>
      <w:r>
        <w:rPr/>
        <w:t>邮箱：</w:t>
      </w:r>
      <w:r>
        <w:rPr/>
        <w:t>624511248@qq.com</w:t>
      </w:r>
    </w:p>
    <w:p>
      <w:pPr>
        <w:pStyle w:val="null3"/>
        <w:ind w:firstLine="480"/>
      </w:pPr>
      <w:r>
        <w:rPr/>
        <w:t>地址：</w:t>
      </w:r>
      <w:r>
        <w:rPr/>
        <w:t>广东省梅州市大埔县湖寮镇璜腾坑锦绣山水城12栋8号店</w:t>
      </w:r>
    </w:p>
    <w:p>
      <w:pPr>
        <w:pStyle w:val="null3"/>
        <w:ind w:firstLine="480"/>
      </w:pPr>
      <w:r>
        <w:rPr/>
        <w:t>邮编：</w:t>
      </w:r>
      <w:r>
        <w:rPr/>
        <w:t>514000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政府采购监督管理机构名称：梅州市财政局政府采购监管科</w:t>
      </w:r>
    </w:p>
    <w:p>
      <w:pPr>
        <w:pStyle w:val="null3"/>
      </w:pPr>
      <w:r>
        <w:rPr/>
        <w:t>地  址：梅州市梅江区嘉应中路18号</w:t>
      </w:r>
    </w:p>
    <w:p>
      <w:pPr>
        <w:pStyle w:val="null3"/>
      </w:pPr>
      <w:r>
        <w:rPr/>
        <w:t>电  话：0753-2122128</w:t>
      </w:r>
    </w:p>
    <w:p>
      <w:pPr>
        <w:pStyle w:val="null3"/>
      </w:pPr>
      <w:r>
        <w:rPr/>
        <w:t>邮  编：514000</w:t>
      </w:r>
    </w:p>
    <w:p>
      <w:pPr>
        <w:pStyle w:val="null3"/>
      </w:pPr>
      <w:r>
        <w:rPr/>
        <w:t>传  真：0753-2122199</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采购包1(梅州中心城区燃气用户设施改造项目 （二期）)：综合评分法,是指投标文件满足招标文件全部实质性要求，且按照评审因素的量化指标评审得分最高的投标人为中标候选人的评标方法。（最低报价不是中标的唯一依据。）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广东煜堃项目管理有限公司</w:t>
      </w:r>
      <w:r>
        <w:rPr/>
        <w:t>统一对外发布。</w:t>
      </w:r>
    </w:p>
    <w:p>
      <w:pPr>
        <w:pStyle w:val="null3"/>
        <w:ind w:firstLine="480"/>
      </w:pPr>
      <w:r>
        <w:rPr/>
        <w:t>（2）对</w:t>
      </w:r>
      <w:r>
        <w:rPr/>
        <w:t>广东煜堃项目管理有限公司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采购包1（梅州中心城区燃气用户设施改造项目 （二期））：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采购包1（梅州中心城区燃气用户设施改造项目 （二期））：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供应商必须具有良好的商业信誉和健全的财务会计制度（提供2022年度或2023年度财务状况报告或基本开户行出具的资信证明）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供应商应具备有效的市政公用工程施工总承包三级（或以上）资质，并具有有效期内的安全生产许可证。</w:t>
            </w:r>
          </w:p>
        </w:tc>
      </w:tr>
      <w:tr>
        <w:tc>
          <w:tcPr>
            <w:tcW w:type="dxa" w:w="890"/>
          </w:tcPr>
          <w:p>
            <w:pPr>
              <w:pStyle w:val="null3"/>
            </w:pPr>
            <w:r>
              <w:rPr/>
              <w:t>9</w:t>
            </w:r>
          </w:p>
        </w:tc>
        <w:tc>
          <w:tcPr>
            <w:tcW w:type="dxa" w:w="3178"/>
          </w:tcPr>
          <w:p>
            <w:pPr>
              <w:pStyle w:val="null3"/>
            </w:pPr>
            <w:r>
              <w:rPr/>
              <w:t>项目负责人要求</w:t>
            </w:r>
          </w:p>
        </w:tc>
        <w:tc>
          <w:tcPr>
            <w:tcW w:type="dxa" w:w="4238"/>
          </w:tcPr>
          <w:p>
            <w:pPr>
              <w:pStyle w:val="null3"/>
            </w:pPr>
            <w:r>
              <w:rPr/>
              <w:t>拟派项目负责人应具备市政公用工程专业贰级（或以上）注册建造师执业资格，具有有效期内的安全培训考核合格证（B类）或能够提供广东省建筑施工企业管理人员安全生产考核信息系统安全生产管理人员证书信息的打印页，且至开标时间止未担任其他在建建设工程项目经理工作（提供承诺书、人员相关证书且必须是本单位人员）。</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w:t>
            </w:r>
          </w:p>
        </w:tc>
      </w:tr>
    </w:tbl>
    <w:p>
      <w:pPr>
        <w:pStyle w:val="null3"/>
        <w:ind w:firstLine="480"/>
      </w:pPr>
      <w:r>
        <w:rPr/>
        <w:t>表二符合性审查表：</w:t>
      </w:r>
    </w:p>
    <w:p>
      <w:pPr>
        <w:pStyle w:val="null3"/>
      </w:pPr>
    </w:p>
    <w:p>
      <w:pPr>
        <w:pStyle w:val="null3"/>
      </w:pPr>
      <w:r>
        <w:rPr/>
        <w:t>采购包1（梅州中心城区燃气用户设施改造项目 （二期））：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投标有效期符合招标文件的规定。</w:t>
            </w:r>
          </w:p>
        </w:tc>
      </w:tr>
      <w:tr>
        <w:tc>
          <w:tcPr>
            <w:tcW w:type="dxa" w:w="890"/>
          </w:tcPr>
          <w:p>
            <w:pPr>
              <w:pStyle w:val="null3"/>
            </w:pPr>
            <w:r>
              <w:rPr/>
              <w:t>2</w:t>
            </w:r>
          </w:p>
        </w:tc>
        <w:tc>
          <w:tcPr>
            <w:tcW w:type="dxa" w:w="3178"/>
          </w:tcPr>
          <w:p>
            <w:pPr>
              <w:pStyle w:val="null3"/>
            </w:pPr>
            <w:r>
              <w:rPr/>
              <w:t>法定代表人/负责人资格证明书、授权委托书</w:t>
            </w:r>
          </w:p>
        </w:tc>
        <w:tc>
          <w:tcPr>
            <w:tcW w:type="dxa" w:w="4238"/>
          </w:tcPr>
          <w:p>
            <w:pPr>
              <w:pStyle w:val="null3"/>
            </w:pPr>
            <w:r>
              <w:rPr/>
              <w:t>已提交有效的法定代表人/负责人资格证明书、授权委托书 （若法定代表人/负责人投标的，提供有效的法定代表人/负责人证明书；授权代表投标的，提供有效的法定代表人/负责人证明书及授权委托书）。</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投标报价是固定唯一价，没有超出采购预算。</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投标文件符合招标文件的签署、盖章要求。</w:t>
            </w:r>
          </w:p>
        </w:tc>
      </w:tr>
      <w:tr>
        <w:tc>
          <w:tcPr>
            <w:tcW w:type="dxa" w:w="890"/>
          </w:tcPr>
          <w:p>
            <w:pPr>
              <w:pStyle w:val="null3"/>
            </w:pPr>
            <w:r>
              <w:rPr/>
              <w:t>5</w:t>
            </w:r>
          </w:p>
        </w:tc>
        <w:tc>
          <w:tcPr>
            <w:tcW w:type="dxa" w:w="3178"/>
          </w:tcPr>
          <w:p>
            <w:pPr>
              <w:pStyle w:val="null3"/>
            </w:pPr>
            <w:r>
              <w:rPr/>
              <w:t>投标文件商务技术条款</w:t>
            </w:r>
          </w:p>
        </w:tc>
        <w:tc>
          <w:tcPr>
            <w:tcW w:type="dxa" w:w="4238"/>
          </w:tcPr>
          <w:p>
            <w:pPr>
              <w:pStyle w:val="null3"/>
            </w:pPr>
            <w:r>
              <w:rPr/>
              <w:t>投标文件未对招标文件的实质性技术与商务条款（即标注★号条款）产生负偏离或不满足。（如有）</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投标文件没有招标文件中规定的被视为无效投标的其它条款。</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采购包1(梅州中心城区燃气用户设施改造项目 （二期）):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技术要求（标▲重要技术参数）响应情况 (18.0分)</w:t>
            </w:r>
          </w:p>
        </w:tc>
        <w:tc>
          <w:tcPr>
            <w:tcW w:type="dxa" w:w="5076"/>
          </w:tcPr>
          <w:p>
            <w:pPr>
              <w:pStyle w:val="null3"/>
              <w:jc w:val="left"/>
            </w:pPr>
            <w:r>
              <w:rPr/>
              <w:t>根据投标人对招标文件第二章采购需求中“主要设备技术(参数)要求”的▲重要技术参数的响应情况进行评分：每满足一个▲号，得1分，满分18分。  注：①投标人须对▲条款进行逐条响应，每有1个▲条款不响应或负偏离则视为1项负偏离；②投标人须按招标文件要求提供相关证明文件作为评审依据，无提供则视为负偏离。</w:t>
            </w:r>
          </w:p>
        </w:tc>
      </w:tr>
      <w:tr>
        <w:tc>
          <w:tcPr>
            <w:tcW w:type="dxa" w:w="922"/>
            <w:gridSpan w:val="2"/>
            <w:vMerge/>
          </w:tcPr>
          <w:p/>
        </w:tc>
        <w:tc>
          <w:tcPr>
            <w:tcW w:type="dxa" w:w="2307"/>
          </w:tcPr>
          <w:p>
            <w:pPr>
              <w:pStyle w:val="null3"/>
              <w:jc w:val="left"/>
            </w:pPr>
            <w:r>
              <w:rPr/>
              <w:t>对项目目标和内容的理解 (6.0分)</w:t>
            </w:r>
            <w:r>
              <w:rPr/>
              <w:t>，（等次分值选择：</w:t>
            </w:r>
            <w:r>
              <w:rPr/>
              <w:t>0.0;</w:t>
            </w:r>
            <w:r>
              <w:rPr/>
              <w:t>1.0;</w:t>
            </w:r>
            <w:r>
              <w:rPr/>
              <w:t>3.0;</w:t>
            </w:r>
            <w:r>
              <w:rPr/>
              <w:t>6.0;</w:t>
            </w:r>
            <w:r>
              <w:rPr/>
              <w:t>）</w:t>
            </w:r>
          </w:p>
        </w:tc>
        <w:tc>
          <w:tcPr>
            <w:tcW w:type="dxa" w:w="5076"/>
          </w:tcPr>
          <w:p>
            <w:pPr>
              <w:pStyle w:val="null3"/>
              <w:jc w:val="left"/>
            </w:pPr>
            <w:r>
              <w:rPr/>
              <w:t>根据投标人针对本项目提供的对项目目标和内容的理解进行综合评价： 1）优：对项目目标和内容的理解清晰透彻，对本项目所需的技术熟悉、掌握到位，得6分； 2）良：对项目目标和内容的理解较清晰透彻，对本项目所需的技术较熟悉、有一定的掌握，得3分； 3）中：对项目目标和内容的理解不够深刻透彻，对本项目所需的技术不够熟悉、掌握不深，得1分； 4）差：提供较简单的方案，对项目目标和内容的理解有偏差，未提及本项目所需的技术或无方案，不得分。</w:t>
            </w:r>
          </w:p>
        </w:tc>
      </w:tr>
      <w:tr>
        <w:tc>
          <w:tcPr>
            <w:tcW w:type="dxa" w:w="922"/>
            <w:gridSpan w:val="2"/>
            <w:vMerge/>
          </w:tcPr>
          <w:p/>
        </w:tc>
        <w:tc>
          <w:tcPr>
            <w:tcW w:type="dxa" w:w="2307"/>
          </w:tcPr>
          <w:p>
            <w:pPr>
              <w:pStyle w:val="null3"/>
              <w:jc w:val="left"/>
            </w:pPr>
            <w:r>
              <w:rPr/>
              <w:t>项目总体实施方案 (8.0分)</w:t>
            </w:r>
            <w:r>
              <w:rPr/>
              <w:t>，（等次分值选择：</w:t>
            </w:r>
            <w:r>
              <w:rPr/>
              <w:t>0.0;</w:t>
            </w:r>
            <w:r>
              <w:rPr/>
              <w:t>1.0;</w:t>
            </w:r>
            <w:r>
              <w:rPr/>
              <w:t>4.0;</w:t>
            </w:r>
            <w:r>
              <w:rPr/>
              <w:t>8.0;</w:t>
            </w:r>
            <w:r>
              <w:rPr/>
              <w:t>）</w:t>
            </w:r>
          </w:p>
        </w:tc>
        <w:tc>
          <w:tcPr>
            <w:tcW w:type="dxa" w:w="5076"/>
          </w:tcPr>
          <w:p>
            <w:pPr>
              <w:pStyle w:val="null3"/>
              <w:jc w:val="left"/>
            </w:pPr>
            <w:r>
              <w:rPr/>
              <w:t>根据投标人对项目目标和内容的理解，提供本项目实施方案，组织实施方案须包含工作计划，安装区段划分、物资、劳动力等投入，项目完成期、应对措施、验收等组织及其保证措施：： 1）优：对项目实施重点难点分析到位，并制定详细可行的应对措施；组织实施方案完全满足项目需求，描述详细，组织及保证措施切实可行的，得8分； 2）能提出项目实施重点难点并制定相应的应对措施；组织实施方案满足项目需求，描述较详细，组织及保证措施具备针对性及可行性的，得4分； 3）能提出项目实施重点难点或相应的应对措施，但针对性不强；组织实施方案满足项目需求，但描述不够详细，组织及保证措施基本可行的，得1分； 4）组织实施方案描述简单，组织及保证措施针对性、可行性差的或无提供相关内容，不得分。</w:t>
            </w:r>
          </w:p>
        </w:tc>
      </w:tr>
      <w:tr>
        <w:tc>
          <w:tcPr>
            <w:tcW w:type="dxa" w:w="922"/>
            <w:gridSpan w:val="2"/>
            <w:vMerge/>
          </w:tcPr>
          <w:p/>
        </w:tc>
        <w:tc>
          <w:tcPr>
            <w:tcW w:type="dxa" w:w="2307"/>
          </w:tcPr>
          <w:p>
            <w:pPr>
              <w:pStyle w:val="null3"/>
              <w:jc w:val="left"/>
            </w:pPr>
            <w:r>
              <w:rPr/>
              <w:t>安全防护制度和应急处理措施 (8.0分)</w:t>
            </w:r>
            <w:r>
              <w:rPr/>
              <w:t>，（等次分值选择：</w:t>
            </w:r>
            <w:r>
              <w:rPr/>
              <w:t>0.0;</w:t>
            </w:r>
            <w:r>
              <w:rPr/>
              <w:t>1.0;</w:t>
            </w:r>
            <w:r>
              <w:rPr/>
              <w:t>4.0;</w:t>
            </w:r>
            <w:r>
              <w:rPr/>
              <w:t>8.0;</w:t>
            </w:r>
            <w:r>
              <w:rPr/>
              <w:t>）</w:t>
            </w:r>
          </w:p>
        </w:tc>
        <w:tc>
          <w:tcPr>
            <w:tcW w:type="dxa" w:w="5076"/>
          </w:tcPr>
          <w:p>
            <w:pPr>
              <w:pStyle w:val="null3"/>
              <w:jc w:val="left"/>
            </w:pPr>
            <w:r>
              <w:rPr/>
              <w:t>根据投标人针对本项目提供的安全防护制度和应急处理措施、备有应急设备（应急设备包括燃气专用抢险车辆不少于1台、燃气泄露检测设备不少于1台）及应急人员（应急人员不少于5人且须持有燃气抢修抢险相关的岗位证书）情况进行综合评价： 1）优：具有完善的安全防护管理制度，备有项目所要求的应急设备和人员、应急处理措施合理完善，详细具体，可操作性强，得8分； 2）良：具有安全防护管理制度，备有项目所要求的应急设备和人员、应急处理措施较合理完善，可操作性一般，得4分； 3）中：具有安全防护管理制度，备有项目所要求的应急设备和人员、应急处理措施不够合理完善，可操作性不够，得1分； 4）差：安全防护制度、应急设备及人员和应急处理措施不能满足采购文件的要求，安排不合理不可行，或未提供安全防护制度或应急处理措施或未备有应急设备及应急人员的，不得分。 注：①：应急设备可为投标人自有或租赁，自有应急设备的提供发票证明件；非自有应急设备的，投标人须出具《承诺函》并附入投标文件中，承诺在中标后2个工作日内提交应急设备租赁合同原件交采购人，逾期提交或不提交的视为自动放弃中标资格（承诺函格式自拟但必须由投标人的法定代表人签字确认）。②：应急人员须提供燃气抢修抢险相关的岗位证书并附入投标文件中。</w:t>
            </w:r>
          </w:p>
        </w:tc>
      </w:tr>
      <w:tr>
        <w:tc>
          <w:tcPr>
            <w:tcW w:type="dxa" w:w="922"/>
            <w:gridSpan w:val="2"/>
            <w:vMerge w:val="restart"/>
          </w:tcPr>
          <w:p>
            <w:pPr>
              <w:pStyle w:val="null3"/>
              <w:jc w:val="center"/>
            </w:pPr>
            <w:r>
              <w:rPr/>
              <w:t>商务部分</w:t>
            </w:r>
          </w:p>
        </w:tc>
        <w:tc>
          <w:tcPr>
            <w:tcW w:type="dxa" w:w="2307"/>
          </w:tcPr>
          <w:p>
            <w:pPr>
              <w:pStyle w:val="null3"/>
              <w:jc w:val="left"/>
            </w:pPr>
            <w:r>
              <w:rPr/>
              <w:t>商务要求响应情况  (2.0分)</w:t>
            </w:r>
          </w:p>
        </w:tc>
        <w:tc>
          <w:tcPr>
            <w:tcW w:type="dxa" w:w="5076"/>
          </w:tcPr>
          <w:p>
            <w:pPr>
              <w:pStyle w:val="null3"/>
              <w:jc w:val="left"/>
            </w:pPr>
            <w:r>
              <w:rPr/>
              <w:t>根据投标人对招标文件第二章采购需求中“主要商务要求及其他商务需求”的响应情况进行评分： 1）完全响应或优于商务要求得2分； 2）有负偏离商务要求得0分。 注：投标人须对商务要求进行逐条响应，每有1个编号的条款不响应或负偏离则视为1项负偏离。</w:t>
            </w:r>
          </w:p>
        </w:tc>
      </w:tr>
      <w:tr>
        <w:tc>
          <w:tcPr>
            <w:tcW w:type="dxa" w:w="922"/>
            <w:gridSpan w:val="2"/>
            <w:vMerge/>
          </w:tcPr>
          <w:p/>
        </w:tc>
        <w:tc>
          <w:tcPr>
            <w:tcW w:type="dxa" w:w="2307"/>
          </w:tcPr>
          <w:p>
            <w:pPr>
              <w:pStyle w:val="null3"/>
              <w:jc w:val="left"/>
            </w:pPr>
            <w:r>
              <w:rPr/>
              <w:t>同类业绩 (12.0分)</w:t>
            </w:r>
          </w:p>
        </w:tc>
        <w:tc>
          <w:tcPr>
            <w:tcW w:type="dxa" w:w="5076"/>
          </w:tcPr>
          <w:p>
            <w:pPr>
              <w:pStyle w:val="null3"/>
              <w:jc w:val="left"/>
            </w:pPr>
            <w:r>
              <w:rPr/>
              <w:t>投标人2019年至今承接过的燃气管网建设或改造项目业绩情况（以合同签署日期为准）业绩，每提供一个业绩得3分，本项最高得12分。注：提供中标通知书或合同关键页面（包括但不限于合同首页、合同内容页、合同金额页、合同签字盖章页等）加盖公章，否则不得分。</w:t>
            </w:r>
          </w:p>
        </w:tc>
      </w:tr>
      <w:tr>
        <w:tc>
          <w:tcPr>
            <w:tcW w:type="dxa" w:w="922"/>
            <w:gridSpan w:val="2"/>
            <w:vMerge/>
          </w:tcPr>
          <w:p/>
        </w:tc>
        <w:tc>
          <w:tcPr>
            <w:tcW w:type="dxa" w:w="2307"/>
          </w:tcPr>
          <w:p>
            <w:pPr>
              <w:pStyle w:val="null3"/>
              <w:jc w:val="left"/>
            </w:pPr>
            <w:r>
              <w:rPr/>
              <w:t>技术力量 (11.0分)</w:t>
            </w:r>
          </w:p>
        </w:tc>
        <w:tc>
          <w:tcPr>
            <w:tcW w:type="dxa" w:w="5076"/>
          </w:tcPr>
          <w:p>
            <w:pPr>
              <w:pStyle w:val="null3"/>
              <w:jc w:val="left"/>
            </w:pPr>
            <w:r>
              <w:rPr/>
              <w:t>1）投标人拟派项目负责人，作为项目负责人完成过的燃气管网建设或改造项目业绩的，得4分。 注：提供人员在投标单位缴纳的近三个月的社保证明及业绩中标通知书或合同关键页并加盖公章，证明资料须体现项目负责人的名字，否则不得分。 2） 投标人拟派技术人员中，具有与燃气工程相关的高级或以上职称人员，每1名得2分，具有与燃气工程相关的中级职称人员，每1名得1分；本项最高得4分。 注：提供人员职称证书及在投标单位缴纳的近三个月的社保证明并加盖公章。  3）投标人拟派技术人员中，具有有效的安全生产考核证（C证）的技术人员，每有1名得1分；本项最高得3分。 注：提供人员证书及在投标单位缴纳的近三个月的社保证明并加盖公章。</w:t>
            </w:r>
          </w:p>
        </w:tc>
      </w:tr>
      <w:tr>
        <w:tc>
          <w:tcPr>
            <w:tcW w:type="dxa" w:w="922"/>
            <w:gridSpan w:val="2"/>
            <w:vMerge/>
          </w:tcPr>
          <w:p/>
        </w:tc>
        <w:tc>
          <w:tcPr>
            <w:tcW w:type="dxa" w:w="2307"/>
          </w:tcPr>
          <w:p>
            <w:pPr>
              <w:pStyle w:val="null3"/>
              <w:jc w:val="left"/>
            </w:pPr>
            <w:r>
              <w:rPr/>
              <w:t>售后服务及培训方案  (5.0分)</w:t>
            </w:r>
            <w:r>
              <w:rPr/>
              <w:t>，（等次分值选择：</w:t>
            </w:r>
            <w:r>
              <w:rPr/>
              <w:t>0.0;</w:t>
            </w:r>
            <w:r>
              <w:rPr/>
              <w:t>1.0;</w:t>
            </w:r>
            <w:r>
              <w:rPr/>
              <w:t>3.0;</w:t>
            </w:r>
            <w:r>
              <w:rPr/>
              <w:t>5.0;</w:t>
            </w:r>
            <w:r>
              <w:rPr/>
              <w:t>）</w:t>
            </w:r>
          </w:p>
        </w:tc>
        <w:tc>
          <w:tcPr>
            <w:tcW w:type="dxa" w:w="5076"/>
          </w:tcPr>
          <w:p>
            <w:pPr>
              <w:pStyle w:val="null3"/>
              <w:jc w:val="left"/>
            </w:pPr>
            <w:r>
              <w:rPr/>
              <w:t>根据投标人针对本项目提供的售后服务方案（包括但不限于售后服务人员数量及人员素质情况、备品备件库及售后服务网点情况、保修承诺、维护响应情况等）及培训方案（包括但不限于培训内容、培训计划、培训方式、培训人员等）进行综合评价： 优：方案内容合理、完整，服务内容表述清晰，故障响应时间优于采购要求，制造商提供售后服务技术支持、定期回访，培训计划全面具体可行，服务措施具体有效可行，得5分；良：方案内容较合理，服务内容表述较清晰，故障响应时间满足采购要求，制造商提供售后服务技术支持、定期回访，培训计划较具体可行，服务措施较具体有效可行，得3分； 中：方案内容较合理，服务内容表述一般，故障响应时间满足采购要求，提供售后服务技术支持、定期回访，培训计划较简单，服务措施不够具体、可行性一般，得1分； 差：方案内容不够合理，服务内容表述不清，故障响应时间不满足采购要求，培训计划较不可行，无服务措施，或无方案，不得分。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ind w:firstLine="480"/>
        <w:jc w:val="center"/>
      </w:pPr>
      <w:r>
        <w:rPr>
          <w:b/>
          <w:sz w:val="48"/>
        </w:rPr>
        <w:t>广东省政府采购</w:t>
      </w:r>
    </w:p>
    <w:p>
      <w:pPr>
        <w:pStyle w:val="null3"/>
        <w:ind w:firstLine="480"/>
        <w:jc w:val="both"/>
      </w:pPr>
      <w:r>
        <w:rPr>
          <w:b/>
          <w:sz w:val="21"/>
        </w:rPr>
        <w:t xml:space="preserve"> </w:t>
      </w:r>
    </w:p>
    <w:p>
      <w:pPr>
        <w:pStyle w:val="null3"/>
        <w:ind w:firstLine="480"/>
        <w:jc w:val="center"/>
      </w:pPr>
      <w:r>
        <w:rPr>
          <w:b/>
          <w:sz w:val="48"/>
        </w:rPr>
        <w:t>合　同　书</w:t>
      </w: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r>
        <w:rPr>
          <w:sz w:val="21"/>
        </w:rPr>
        <w:t xml:space="preserve"> </w:t>
      </w:r>
    </w:p>
    <w:p>
      <w:pPr>
        <w:pStyle w:val="null3"/>
        <w:ind w:firstLine="480"/>
        <w:jc w:val="center"/>
      </w:pPr>
      <w:r>
        <w:rPr>
          <w:sz w:val="28"/>
        </w:rPr>
        <w:t>采购计划编号：</w:t>
      </w:r>
      <w:r>
        <w:rPr>
          <w:sz w:val="21"/>
          <w:u w:val="single"/>
        </w:rPr>
        <w:t xml:space="preserve">                          </w:t>
      </w:r>
    </w:p>
    <w:p>
      <w:pPr>
        <w:pStyle w:val="null3"/>
        <w:ind w:firstLine="480"/>
        <w:jc w:val="both"/>
      </w:pPr>
      <w:r>
        <w:rPr>
          <w:sz w:val="21"/>
        </w:rPr>
        <w:t xml:space="preserve"> </w:t>
      </w:r>
    </w:p>
    <w:p>
      <w:pPr>
        <w:pStyle w:val="null3"/>
        <w:ind w:firstLine="480"/>
        <w:jc w:val="center"/>
      </w:pPr>
      <w:r>
        <w:rPr>
          <w:sz w:val="28"/>
        </w:rPr>
        <w:t>项目编号：</w:t>
      </w:r>
      <w:r>
        <w:rPr>
          <w:sz w:val="21"/>
          <w:u w:val="single"/>
        </w:rPr>
        <w:t xml:space="preserve">                               </w:t>
      </w:r>
    </w:p>
    <w:p>
      <w:pPr>
        <w:pStyle w:val="null3"/>
        <w:ind w:firstLine="480"/>
        <w:jc w:val="both"/>
      </w:pPr>
      <w:r>
        <w:rPr>
          <w:sz w:val="21"/>
        </w:rPr>
        <w:t xml:space="preserve"> </w:t>
      </w:r>
    </w:p>
    <w:p>
      <w:pPr>
        <w:pStyle w:val="null3"/>
        <w:ind w:firstLine="480"/>
        <w:jc w:val="center"/>
      </w:pPr>
      <w:r>
        <w:rPr>
          <w:sz w:val="28"/>
        </w:rPr>
        <w:t>项目名称：</w:t>
      </w:r>
      <w:r>
        <w:rPr>
          <w:sz w:val="21"/>
          <w:u w:val="single"/>
        </w:rPr>
        <w:t xml:space="preserve">                             </w:t>
      </w:r>
    </w:p>
    <w:p>
      <w:pPr>
        <w:pStyle w:val="null3"/>
        <w:ind w:firstLine="480"/>
        <w:jc w:val="center"/>
      </w:pPr>
      <w:r>
        <w:rPr>
          <w:sz w:val="21"/>
        </w:rPr>
        <w:t xml:space="preserve"> </w:t>
      </w:r>
    </w:p>
    <w:p>
      <w:pPr>
        <w:pStyle w:val="null3"/>
        <w:ind w:firstLine="480"/>
        <w:jc w:val="center"/>
      </w:pPr>
      <w:r>
        <w:rPr>
          <w:b/>
          <w:sz w:val="24"/>
        </w:rPr>
        <w:t>注：本合同仅为合同的参考文本，合同签订双方可根据项目的具体要求进行修订。</w:t>
      </w:r>
      <w:r>
        <w:rPr>
          <w:sz w:val="21"/>
        </w:rPr>
        <w:t xml:space="preserve"> </w:t>
      </w:r>
    </w:p>
    <w:p>
      <w:pPr>
        <w:pStyle w:val="null3"/>
        <w:ind w:firstLine="480"/>
        <w:jc w:val="center"/>
      </w:pPr>
      <w:r>
        <w:rPr>
          <w:sz w:val="21"/>
        </w:rPr>
        <w:t xml:space="preserve"> </w:t>
      </w:r>
    </w:p>
    <w:p>
      <w:pPr>
        <w:pStyle w:val="null3"/>
        <w:ind w:firstLine="480"/>
        <w:jc w:val="center"/>
      </w:pPr>
      <w:r>
        <w:rPr>
          <w:sz w:val="21"/>
        </w:rPr>
        <w:t xml:space="preserve"> </w:t>
      </w:r>
    </w:p>
    <w:p>
      <w:pPr>
        <w:pStyle w:val="null3"/>
        <w:ind w:firstLine="480"/>
        <w:jc w:val="both"/>
      </w:pPr>
      <w:r>
        <w:rPr>
          <w:b/>
          <w:sz w:val="27"/>
        </w:rPr>
        <w:t>甲　　方：</w:t>
      </w:r>
    </w:p>
    <w:p>
      <w:pPr>
        <w:pStyle w:val="null3"/>
        <w:ind w:firstLine="480"/>
        <w:jc w:val="both"/>
      </w:pPr>
      <w:r>
        <w:rPr>
          <w:sz w:val="27"/>
        </w:rPr>
        <w:t>电　　话：</w:t>
      </w:r>
      <w:r>
        <w:rPr>
          <w:sz w:val="27"/>
        </w:rPr>
        <w:t>　　传　　真：</w:t>
      </w:r>
      <w:r>
        <w:rPr>
          <w:sz w:val="27"/>
        </w:rPr>
        <w:t>　　地　　址：</w:t>
      </w:r>
    </w:p>
    <w:p>
      <w:pPr>
        <w:pStyle w:val="null3"/>
        <w:ind w:firstLine="480"/>
        <w:jc w:val="both"/>
      </w:pPr>
      <w:r>
        <w:rPr>
          <w:b/>
          <w:sz w:val="27"/>
        </w:rPr>
        <w:t>乙　　方：</w:t>
      </w:r>
    </w:p>
    <w:p>
      <w:pPr>
        <w:pStyle w:val="null3"/>
        <w:ind w:firstLine="480"/>
        <w:jc w:val="both"/>
      </w:pPr>
      <w:r>
        <w:rPr>
          <w:sz w:val="27"/>
        </w:rPr>
        <w:t>电　　话：</w:t>
      </w:r>
      <w:r>
        <w:rPr>
          <w:sz w:val="27"/>
        </w:rPr>
        <w:t>　　传　　真：</w:t>
      </w:r>
      <w:r>
        <w:rPr>
          <w:sz w:val="27"/>
        </w:rPr>
        <w:t>　　地　　址：</w:t>
      </w:r>
    </w:p>
    <w:p>
      <w:pPr>
        <w:pStyle w:val="null3"/>
        <w:ind w:firstLine="480"/>
        <w:jc w:val="both"/>
      </w:pPr>
      <w:r>
        <w:rPr>
          <w:sz w:val="21"/>
        </w:rPr>
        <w:t xml:space="preserve"> </w:t>
      </w:r>
    </w:p>
    <w:p>
      <w:pPr>
        <w:pStyle w:val="null3"/>
        <w:ind w:firstLine="404"/>
        <w:jc w:val="both"/>
      </w:pPr>
      <w:r>
        <w:rPr>
          <w:sz w:val="27"/>
        </w:rPr>
        <w:t>根据</w:t>
      </w:r>
      <w:r>
        <w:rPr>
          <w:sz w:val="27"/>
          <w:u w:val="single"/>
        </w:rPr>
        <w:t xml:space="preserve">             </w:t>
      </w:r>
      <w:r>
        <w:rPr>
          <w:sz w:val="27"/>
          <w:u w:val="single"/>
        </w:rPr>
        <w:t>项目</w:t>
      </w:r>
      <w:r>
        <w:rPr>
          <w:sz w:val="27"/>
        </w:rPr>
        <w:t>的采购结果，按照《中华人民共和国政府采购法》、《中华人民共和国民法典</w:t>
      </w:r>
      <w:r>
        <w:rPr>
          <w:sz w:val="27"/>
        </w:rPr>
        <w:t>(</w:t>
      </w:r>
      <w:r>
        <w:rPr>
          <w:sz w:val="27"/>
        </w:rPr>
        <w:t>合同编</w:t>
      </w:r>
      <w:r>
        <w:rPr>
          <w:sz w:val="27"/>
        </w:rPr>
        <w:t>)</w:t>
      </w:r>
      <w:r>
        <w:rPr>
          <w:sz w:val="27"/>
        </w:rPr>
        <w:t>》的规定，经双方协商，本着平等互利和诚实信用的原则，一致同意签订本合同如下。</w:t>
      </w:r>
    </w:p>
    <w:p>
      <w:pPr>
        <w:pStyle w:val="null3"/>
        <w:ind w:firstLine="480"/>
        <w:jc w:val="both"/>
      </w:pPr>
      <w:r>
        <w:rPr>
          <w:b/>
          <w:sz w:val="27"/>
        </w:rPr>
        <w:t>一、货物内容</w:t>
      </w:r>
    </w:p>
    <w:p>
      <w:pPr>
        <w:pStyle w:val="null3"/>
        <w:ind w:firstLine="480"/>
        <w:jc w:val="center"/>
      </w:pPr>
    </w:p>
    <w:tbl>
      <w:tblPr>
        <w:tblW w:w="0" w:type="auto"/>
        <w:tblBorders>
          <w:top w:val="none" w:color="000000" w:sz="4"/>
          <w:left w:val="none" w:color="000000" w:sz="4"/>
          <w:bottom w:val="none" w:color="000000" w:sz="4"/>
          <w:right w:val="none" w:color="000000" w:sz="4"/>
          <w:insideH w:val="none"/>
          <w:insideV w:val="none"/>
        </w:tblBorders>
      </w:tblPr>
      <w:tblGrid>
        <w:gridCol w:w="793"/>
        <w:gridCol w:w="4032"/>
        <w:gridCol w:w="793"/>
        <w:gridCol w:w="534"/>
        <w:gridCol w:w="534"/>
        <w:gridCol w:w="810"/>
        <w:gridCol w:w="810"/>
      </w:tblGrid>
      <w:tr>
        <w:tc>
          <w:tcPr>
            <w:tcW w:type="dxa" w:w="793"/>
            <w:tcBorders>
              <w:top w:val="single" w:color="CCCCCC" w:sz="4"/>
              <w:left w:val="single" w:color="CCCCCC" w:sz="4"/>
              <w:bottom w:val="single" w:color="CCCCCC" w:sz="4"/>
              <w:right w:val="single" w:color="CCCCCC" w:sz="4"/>
            </w:tcBorders>
            <w:tcMar>
              <w:top w:type="dxa" w:w="0"/>
              <w:left w:type="dxa" w:w="105"/>
              <w:bottom w:type="dxa" w:w="0"/>
              <w:right w:type="dxa" w:w="105"/>
            </w:tcMar>
            <w:vAlign w:val="top"/>
          </w:tcPr>
          <w:p>
            <w:pPr>
              <w:pStyle w:val="null3"/>
              <w:ind w:firstLine="380"/>
              <w:jc w:val="both"/>
            </w:pPr>
            <w:r>
              <w:rPr>
                <w:sz w:val="24"/>
              </w:rPr>
              <w:t>名称</w:t>
            </w:r>
          </w:p>
        </w:tc>
        <w:tc>
          <w:tcPr>
            <w:tcW w:type="dxa" w:w="4032"/>
            <w:tcBorders>
              <w:top w:val="single" w:color="CCCCCC" w:sz="4"/>
              <w:left w:val="single" w:color="000000" w:sz="4"/>
              <w:bottom w:val="single" w:color="CCCCCC" w:sz="4"/>
              <w:right w:val="single" w:color="CCCCCC" w:sz="4"/>
            </w:tcBorders>
            <w:tcMar>
              <w:top w:type="dxa" w:w="0"/>
              <w:left w:type="dxa" w:w="105"/>
              <w:bottom w:type="dxa" w:w="0"/>
              <w:right w:type="dxa" w:w="105"/>
            </w:tcMar>
            <w:vAlign w:val="top"/>
          </w:tcPr>
          <w:p>
            <w:pPr>
              <w:pStyle w:val="null3"/>
              <w:ind w:firstLine="380"/>
              <w:jc w:val="center"/>
            </w:pPr>
            <w:r>
              <w:rPr>
                <w:sz w:val="24"/>
              </w:rPr>
              <w:t>品牌、规格、标准</w:t>
            </w:r>
            <w:r>
              <w:rPr>
                <w:sz w:val="24"/>
              </w:rPr>
              <w:t>/</w:t>
            </w:r>
            <w:r>
              <w:rPr>
                <w:sz w:val="24"/>
              </w:rPr>
              <w:t>主要服务内容</w:t>
            </w:r>
          </w:p>
        </w:tc>
        <w:tc>
          <w:tcPr>
            <w:tcW w:type="dxa" w:w="793"/>
            <w:tcBorders>
              <w:top w:val="single" w:color="CCCCCC" w:sz="4"/>
              <w:left w:val="single" w:color="000000" w:sz="4"/>
              <w:bottom w:val="single" w:color="CCCCCC" w:sz="4"/>
              <w:right w:val="single" w:color="CCCCCC" w:sz="4"/>
            </w:tcBorders>
            <w:tcMar>
              <w:top w:type="dxa" w:w="0"/>
              <w:left w:type="dxa" w:w="105"/>
              <w:bottom w:type="dxa" w:w="0"/>
              <w:right w:type="dxa" w:w="105"/>
            </w:tcMar>
            <w:vAlign w:val="top"/>
          </w:tcPr>
          <w:p>
            <w:pPr>
              <w:pStyle w:val="null3"/>
              <w:ind w:firstLine="380"/>
              <w:jc w:val="both"/>
            </w:pPr>
            <w:r>
              <w:rPr>
                <w:sz w:val="24"/>
              </w:rPr>
              <w:t>产地</w:t>
            </w:r>
          </w:p>
        </w:tc>
        <w:tc>
          <w:tcPr>
            <w:tcW w:type="dxa" w:w="534"/>
            <w:tcBorders>
              <w:top w:val="single" w:color="CCCCCC" w:sz="4"/>
              <w:left w:val="single" w:color="000000" w:sz="4"/>
              <w:bottom w:val="single" w:color="CCCCCC" w:sz="4"/>
              <w:right w:val="single" w:color="CCCCCC" w:sz="4"/>
            </w:tcBorders>
            <w:tcMar>
              <w:top w:type="dxa" w:w="0"/>
              <w:left w:type="dxa" w:w="105"/>
              <w:bottom w:type="dxa" w:w="0"/>
              <w:right w:type="dxa" w:w="105"/>
            </w:tcMar>
            <w:vAlign w:val="top"/>
          </w:tcPr>
          <w:p>
            <w:pPr>
              <w:pStyle w:val="null3"/>
              <w:ind w:firstLine="380"/>
              <w:jc w:val="center"/>
            </w:pPr>
            <w:r>
              <w:rPr>
                <w:sz w:val="24"/>
              </w:rPr>
              <w:t>数量</w:t>
            </w:r>
          </w:p>
        </w:tc>
        <w:tc>
          <w:tcPr>
            <w:tcW w:type="dxa" w:w="534"/>
            <w:tcBorders>
              <w:top w:val="single" w:color="CCCCCC" w:sz="4"/>
              <w:left w:val="single" w:color="000000" w:sz="4"/>
              <w:bottom w:val="single" w:color="CCCCCC" w:sz="4"/>
              <w:right w:val="single" w:color="CCCCCC" w:sz="4"/>
            </w:tcBorders>
            <w:tcMar>
              <w:top w:type="dxa" w:w="0"/>
              <w:left w:type="dxa" w:w="105"/>
              <w:bottom w:type="dxa" w:w="0"/>
              <w:right w:type="dxa" w:w="105"/>
            </w:tcMar>
            <w:vAlign w:val="top"/>
          </w:tcPr>
          <w:p>
            <w:pPr>
              <w:pStyle w:val="null3"/>
              <w:ind w:firstLine="380"/>
              <w:jc w:val="center"/>
            </w:pPr>
            <w:r>
              <w:rPr>
                <w:sz w:val="24"/>
              </w:rPr>
              <w:t>单位</w:t>
            </w:r>
          </w:p>
        </w:tc>
        <w:tc>
          <w:tcPr>
            <w:tcW w:type="dxa" w:w="810"/>
            <w:tcBorders>
              <w:top w:val="single" w:color="CCCCCC" w:sz="4"/>
              <w:left w:val="single" w:color="000000" w:sz="4"/>
              <w:bottom w:val="single" w:color="CCCCCC" w:sz="4"/>
              <w:right w:val="single" w:color="CCCCCC" w:sz="4"/>
            </w:tcBorders>
            <w:tcMar>
              <w:top w:type="dxa" w:w="0"/>
              <w:left w:type="dxa" w:w="105"/>
              <w:bottom w:type="dxa" w:w="0"/>
              <w:right w:type="dxa" w:w="105"/>
            </w:tcMar>
            <w:vAlign w:val="top"/>
          </w:tcPr>
          <w:p>
            <w:pPr>
              <w:pStyle w:val="null3"/>
              <w:ind w:firstLine="380"/>
              <w:jc w:val="center"/>
            </w:pPr>
            <w:r>
              <w:rPr>
                <w:sz w:val="24"/>
              </w:rPr>
              <w:t>单价</w:t>
            </w:r>
          </w:p>
          <w:p>
            <w:pPr>
              <w:pStyle w:val="null3"/>
              <w:ind w:firstLine="380"/>
              <w:jc w:val="center"/>
            </w:pPr>
            <w:r>
              <w:rPr>
                <w:sz w:val="24"/>
              </w:rPr>
              <w:t>（元）</w:t>
            </w:r>
          </w:p>
        </w:tc>
        <w:tc>
          <w:tcPr>
            <w:tcW w:type="dxa" w:w="810"/>
            <w:tcBorders>
              <w:top w:val="single" w:color="CCCCCC" w:sz="4"/>
              <w:left w:val="single" w:color="000000" w:sz="4"/>
              <w:bottom w:val="single" w:color="CCCCCC" w:sz="4"/>
              <w:right w:val="single" w:color="CCCCCC" w:sz="4"/>
            </w:tcBorders>
            <w:tcMar>
              <w:top w:type="dxa" w:w="0"/>
              <w:left w:type="dxa" w:w="105"/>
              <w:bottom w:type="dxa" w:w="0"/>
              <w:right w:type="dxa" w:w="105"/>
            </w:tcMar>
            <w:vAlign w:val="top"/>
          </w:tcPr>
          <w:p>
            <w:pPr>
              <w:pStyle w:val="null3"/>
              <w:ind w:firstLine="380"/>
              <w:jc w:val="center"/>
            </w:pPr>
            <w:r>
              <w:rPr>
                <w:sz w:val="24"/>
              </w:rPr>
              <w:t>金额</w:t>
            </w:r>
          </w:p>
          <w:p>
            <w:pPr>
              <w:pStyle w:val="null3"/>
              <w:ind w:firstLine="380"/>
              <w:jc w:val="center"/>
            </w:pPr>
            <w:r>
              <w:rPr>
                <w:sz w:val="24"/>
              </w:rPr>
              <w:t>（元）</w:t>
            </w:r>
          </w:p>
        </w:tc>
      </w:tr>
      <w:tr>
        <w:tc>
          <w:tcPr>
            <w:tcW w:type="dxa" w:w="793"/>
            <w:tcBorders>
              <w:top w:val="singl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ind w:firstLine="380"/>
              <w:jc w:val="center"/>
            </w:pPr>
            <w:r>
              <w:rPr>
                <w:sz w:val="24"/>
              </w:rPr>
              <w:t xml:space="preserve"> **</w:t>
            </w:r>
          </w:p>
        </w:tc>
        <w:tc>
          <w:tcPr>
            <w:tcW w:type="dxa" w:w="4032"/>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ind w:firstLine="380"/>
              <w:jc w:val="center"/>
            </w:pPr>
            <w:r>
              <w:rPr>
                <w:sz w:val="24"/>
              </w:rPr>
              <w:t>**</w:t>
            </w:r>
          </w:p>
        </w:tc>
        <w:tc>
          <w:tcPr>
            <w:tcW w:type="dxa" w:w="793"/>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ind w:firstLine="380"/>
              <w:jc w:val="center"/>
            </w:pPr>
            <w:r>
              <w:rPr>
                <w:sz w:val="24"/>
              </w:rPr>
              <w:t>**</w:t>
            </w:r>
          </w:p>
        </w:tc>
        <w:tc>
          <w:tcPr>
            <w:tcW w:type="dxa" w:w="534"/>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ind w:firstLine="380"/>
              <w:jc w:val="center"/>
            </w:pPr>
            <w:r>
              <w:rPr>
                <w:sz w:val="24"/>
              </w:rPr>
              <w:t>**</w:t>
            </w:r>
          </w:p>
        </w:tc>
        <w:tc>
          <w:tcPr>
            <w:tcW w:type="dxa" w:w="534"/>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ind w:firstLine="380"/>
              <w:jc w:val="center"/>
            </w:pPr>
            <w:r>
              <w:rPr>
                <w:sz w:val="24"/>
              </w:rPr>
              <w:t>**</w:t>
            </w:r>
          </w:p>
        </w:tc>
        <w:tc>
          <w:tcPr>
            <w:tcW w:type="dxa" w:w="810"/>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ind w:firstLine="380"/>
              <w:jc w:val="center"/>
            </w:pPr>
            <w:r>
              <w:rPr>
                <w:sz w:val="24"/>
              </w:rPr>
              <w:t xml:space="preserve"> **</w:t>
            </w:r>
          </w:p>
        </w:tc>
        <w:tc>
          <w:tcPr>
            <w:tcW w:type="dxa" w:w="810"/>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ind w:firstLine="380"/>
              <w:jc w:val="center"/>
            </w:pPr>
            <w:r>
              <w:rPr>
                <w:sz w:val="24"/>
              </w:rPr>
              <w:t>**</w:t>
            </w:r>
          </w:p>
        </w:tc>
      </w:tr>
      <w:tr>
        <w:tc>
          <w:tcPr>
            <w:tcW w:type="dxa" w:w="793"/>
            <w:tcBorders>
              <w:top w:val="singl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4032"/>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793"/>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534"/>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534"/>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810"/>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810"/>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ind w:firstLine="380"/>
              <w:jc w:val="center"/>
            </w:pPr>
            <w:r>
              <w:rPr>
                <w:sz w:val="21"/>
              </w:rPr>
              <w:t xml:space="preserve"> </w:t>
            </w:r>
          </w:p>
        </w:tc>
      </w:tr>
      <w:tr>
        <w:tc>
          <w:tcPr>
            <w:tcW w:type="dxa" w:w="793"/>
            <w:tcBorders>
              <w:top w:val="singl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4032"/>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793"/>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534"/>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534"/>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810"/>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810"/>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ind w:firstLine="380"/>
              <w:jc w:val="center"/>
            </w:pPr>
            <w:r>
              <w:rPr>
                <w:sz w:val="21"/>
              </w:rPr>
              <w:t xml:space="preserve"> </w:t>
            </w:r>
          </w:p>
        </w:tc>
      </w:tr>
      <w:tr>
        <w:tc>
          <w:tcPr>
            <w:tcW w:type="dxa" w:w="793"/>
            <w:tcBorders>
              <w:top w:val="singl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4032"/>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793"/>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534"/>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534"/>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810"/>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810"/>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ind w:firstLine="380"/>
              <w:jc w:val="center"/>
            </w:pPr>
            <w:r>
              <w:rPr>
                <w:sz w:val="21"/>
              </w:rPr>
              <w:t xml:space="preserve"> </w:t>
            </w:r>
          </w:p>
        </w:tc>
      </w:tr>
      <w:tr>
        <w:tc>
          <w:tcPr>
            <w:tcW w:type="dxa" w:w="793"/>
            <w:tcBorders>
              <w:top w:val="singl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4032"/>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793"/>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534"/>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534"/>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810"/>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810"/>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ind w:firstLine="380"/>
              <w:jc w:val="center"/>
            </w:pPr>
            <w:r>
              <w:rPr>
                <w:sz w:val="21"/>
              </w:rPr>
              <w:t xml:space="preserve"> </w:t>
            </w:r>
          </w:p>
        </w:tc>
      </w:tr>
      <w:tr>
        <w:tc>
          <w:tcPr>
            <w:tcW w:type="dxa" w:w="7496"/>
            <w:gridSpan w:val="6"/>
            <w:tcBorders>
              <w:top w:val="singl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ind w:firstLine="380"/>
              <w:jc w:val="center"/>
            </w:pPr>
            <w:r>
              <w:rPr>
                <w:sz w:val="24"/>
              </w:rPr>
              <w:t>合计：人民币大写：</w:t>
            </w:r>
            <w:r>
              <w:rPr>
                <w:sz w:val="24"/>
              </w:rPr>
              <w:t>**</w:t>
            </w:r>
            <w:r>
              <w:rPr>
                <w:sz w:val="24"/>
              </w:rPr>
              <w:t>元整</w:t>
            </w:r>
          </w:p>
        </w:tc>
        <w:tc>
          <w:tcPr>
            <w:tcW w:type="dxa" w:w="810"/>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ind w:firstLine="380"/>
              <w:jc w:val="center"/>
            </w:pPr>
            <w:r>
              <w:rPr>
                <w:sz w:val="24"/>
              </w:rPr>
              <w:t>￥：</w:t>
            </w:r>
            <w:r>
              <w:rPr>
                <w:sz w:val="24"/>
              </w:rPr>
              <w:t>**</w:t>
            </w:r>
          </w:p>
        </w:tc>
      </w:tr>
      <w:tr>
        <w:tc>
          <w:tcPr>
            <w:tcW w:type="dxa" w:w="79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 xml:space="preserve"> </w:t>
            </w:r>
          </w:p>
        </w:tc>
        <w:tc>
          <w:tcPr>
            <w:tcW w:type="dxa" w:w="403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 xml:space="preserve"> </w:t>
            </w:r>
          </w:p>
        </w:tc>
        <w:tc>
          <w:tcPr>
            <w:tcW w:type="dxa" w:w="79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 xml:space="preserve"> </w:t>
            </w:r>
          </w:p>
        </w:tc>
        <w:tc>
          <w:tcPr>
            <w:tcW w:type="dxa" w:w="5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 xml:space="preserve"> </w:t>
            </w:r>
          </w:p>
        </w:tc>
        <w:tc>
          <w:tcPr>
            <w:tcW w:type="dxa" w:w="5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 xml:space="preserve"> </w:t>
            </w:r>
          </w:p>
        </w:tc>
        <w:tc>
          <w:tcPr>
            <w:tcW w:type="dxa" w:w="8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 xml:space="preserve"> </w:t>
            </w:r>
          </w:p>
        </w:tc>
        <w:tc>
          <w:tcPr>
            <w:tcW w:type="dxa" w:w="8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 xml:space="preserve"> </w:t>
            </w:r>
          </w:p>
        </w:tc>
      </w:tr>
    </w:tbl>
    <w:p>
      <w:pPr>
        <w:pStyle w:val="null3"/>
        <w:ind w:firstLine="480"/>
        <w:jc w:val="both"/>
      </w:pPr>
      <w:r>
        <w:rPr>
          <w:sz w:val="21"/>
        </w:rPr>
        <w:t xml:space="preserve"> </w:t>
      </w:r>
    </w:p>
    <w:p>
      <w:pPr>
        <w:pStyle w:val="null3"/>
        <w:ind w:firstLine="400"/>
        <w:jc w:val="both"/>
      </w:pPr>
      <w:r>
        <w:rPr>
          <w:sz w:val="27"/>
        </w:rPr>
        <w:t>合同总额包括乙方设计、安装、随机零配件、标配工具、运输保险、调试、培训、质保期服务、各项税费及合同实施过程中不可预见费用等。</w:t>
      </w:r>
    </w:p>
    <w:p>
      <w:pPr>
        <w:pStyle w:val="null3"/>
        <w:ind w:firstLine="400"/>
        <w:jc w:val="both"/>
      </w:pPr>
      <w:r>
        <w:rPr>
          <w:sz w:val="27"/>
        </w:rPr>
        <w:t>注：货物名称内容必须与投标文件中货物名称内容一致。</w:t>
      </w:r>
    </w:p>
    <w:p>
      <w:pPr>
        <w:pStyle w:val="null3"/>
        <w:ind w:firstLine="480"/>
        <w:jc w:val="both"/>
      </w:pPr>
      <w:r>
        <w:rPr>
          <w:b/>
          <w:sz w:val="27"/>
        </w:rPr>
        <w:t>二、合同金额</w:t>
      </w:r>
    </w:p>
    <w:p>
      <w:pPr>
        <w:pStyle w:val="null3"/>
        <w:ind w:firstLine="480"/>
        <w:jc w:val="both"/>
      </w:pPr>
      <w:r>
        <w:rPr>
          <w:sz w:val="27"/>
        </w:rPr>
        <w:t>合同金额为（大写）：</w:t>
      </w:r>
      <w:r>
        <w:rPr>
          <w:sz w:val="27"/>
        </w:rPr>
        <w:t>_________________</w:t>
      </w:r>
      <w:r>
        <w:rPr>
          <w:sz w:val="27"/>
        </w:rPr>
        <w:t>元（￥</w:t>
      </w:r>
      <w:r>
        <w:rPr>
          <w:sz w:val="27"/>
        </w:rPr>
        <w:t>_______________</w:t>
      </w:r>
      <w:r>
        <w:rPr>
          <w:sz w:val="27"/>
        </w:rPr>
        <w:t>元）人民币。</w:t>
      </w:r>
    </w:p>
    <w:p>
      <w:pPr>
        <w:pStyle w:val="null3"/>
        <w:ind w:firstLine="480"/>
        <w:jc w:val="both"/>
      </w:pPr>
      <w:r>
        <w:rPr>
          <w:b/>
          <w:sz w:val="27"/>
        </w:rPr>
        <w:t>三、设备要求</w:t>
      </w:r>
    </w:p>
    <w:p>
      <w:pPr>
        <w:pStyle w:val="null3"/>
        <w:ind w:firstLine="480"/>
        <w:jc w:val="both"/>
      </w:pPr>
      <w:r>
        <w:rPr>
          <w:sz w:val="27"/>
        </w:rPr>
        <w:t>货物为原制造商制造的全新产品，整机无污染，无侵权行为、表面无划损、无任何缺陷隐患，在中国境内可依常规安全合法使用。</w:t>
      </w:r>
    </w:p>
    <w:p>
      <w:pPr>
        <w:pStyle w:val="null3"/>
        <w:ind w:firstLine="480"/>
        <w:jc w:val="both"/>
      </w:pPr>
      <w:r>
        <w:rPr>
          <w:b/>
          <w:sz w:val="27"/>
        </w:rPr>
        <w:t>四、交货期、交货方式及交货地点</w:t>
      </w:r>
    </w:p>
    <w:p>
      <w:pPr>
        <w:pStyle w:val="null3"/>
        <w:ind w:firstLine="480"/>
        <w:jc w:val="both"/>
      </w:pPr>
      <w:r>
        <w:rPr>
          <w:sz w:val="27"/>
        </w:rPr>
        <w:t xml:space="preserve">       1.</w:t>
      </w:r>
      <w:r>
        <w:rPr>
          <w:sz w:val="27"/>
        </w:rPr>
        <w:t>交货期：</w:t>
      </w:r>
    </w:p>
    <w:p>
      <w:pPr>
        <w:pStyle w:val="null3"/>
        <w:ind w:firstLine="480"/>
        <w:jc w:val="both"/>
      </w:pPr>
      <w:r>
        <w:rPr>
          <w:sz w:val="27"/>
        </w:rPr>
        <w:t xml:space="preserve">       2.</w:t>
      </w:r>
      <w:r>
        <w:rPr>
          <w:sz w:val="27"/>
        </w:rPr>
        <w:t>交货方式：</w:t>
      </w:r>
    </w:p>
    <w:p>
      <w:pPr>
        <w:pStyle w:val="null3"/>
        <w:ind w:firstLine="480"/>
        <w:jc w:val="both"/>
      </w:pPr>
      <w:r>
        <w:rPr>
          <w:sz w:val="27"/>
        </w:rPr>
        <w:t xml:space="preserve">       3.</w:t>
      </w:r>
      <w:r>
        <w:rPr>
          <w:sz w:val="27"/>
        </w:rPr>
        <w:t>交货地点：</w:t>
      </w:r>
    </w:p>
    <w:p>
      <w:pPr>
        <w:pStyle w:val="null3"/>
        <w:ind w:firstLine="480"/>
        <w:jc w:val="both"/>
      </w:pPr>
      <w:r>
        <w:rPr>
          <w:b/>
          <w:sz w:val="27"/>
        </w:rPr>
        <w:t>五、付款方式</w:t>
      </w:r>
    </w:p>
    <w:p>
      <w:pPr>
        <w:pStyle w:val="null3"/>
        <w:ind w:firstLine="480"/>
        <w:jc w:val="both"/>
      </w:pPr>
      <w:r>
        <w:rPr>
          <w:sz w:val="27"/>
        </w:rPr>
        <w:t>1</w:t>
      </w:r>
      <w:r>
        <w:rPr>
          <w:sz w:val="27"/>
        </w:rPr>
        <w:t>期：支付比例</w:t>
      </w:r>
      <w:r>
        <w:rPr>
          <w:sz w:val="27"/>
        </w:rPr>
        <w:t>40%,</w:t>
      </w:r>
      <w:r>
        <w:rPr>
          <w:sz w:val="27"/>
        </w:rPr>
        <w:t>合同签订后</w:t>
      </w:r>
      <w:r>
        <w:rPr>
          <w:sz w:val="27"/>
        </w:rPr>
        <w:t>5</w:t>
      </w:r>
      <w:r>
        <w:rPr>
          <w:sz w:val="27"/>
        </w:rPr>
        <w:t>个工作日内，采购人支付合同总价（不含暂列金额）的</w:t>
      </w:r>
      <w:r>
        <w:rPr>
          <w:sz w:val="27"/>
        </w:rPr>
        <w:t>40%</w:t>
      </w:r>
      <w:r>
        <w:rPr>
          <w:sz w:val="27"/>
        </w:rPr>
        <w:t>。</w:t>
      </w:r>
    </w:p>
    <w:p>
      <w:pPr>
        <w:pStyle w:val="null3"/>
        <w:ind w:firstLine="480"/>
        <w:jc w:val="both"/>
      </w:pPr>
      <w:r>
        <w:rPr>
          <w:sz w:val="21"/>
        </w:rPr>
        <w:t xml:space="preserve"> </w:t>
      </w:r>
    </w:p>
    <w:p>
      <w:pPr>
        <w:pStyle w:val="null3"/>
        <w:ind w:firstLine="480"/>
        <w:jc w:val="both"/>
      </w:pPr>
      <w:r>
        <w:rPr>
          <w:sz w:val="27"/>
        </w:rPr>
        <w:t>2</w:t>
      </w:r>
      <w:r>
        <w:rPr>
          <w:sz w:val="27"/>
        </w:rPr>
        <w:t>期：支付比例</w:t>
      </w:r>
      <w:r>
        <w:rPr>
          <w:sz w:val="27"/>
        </w:rPr>
        <w:t>20%,</w:t>
      </w:r>
      <w:r>
        <w:rPr>
          <w:sz w:val="27"/>
        </w:rPr>
        <w:t>本项目工作量累计完成至</w:t>
      </w:r>
      <w:r>
        <w:rPr>
          <w:sz w:val="27"/>
        </w:rPr>
        <w:t>60%</w:t>
      </w:r>
      <w:r>
        <w:rPr>
          <w:sz w:val="27"/>
        </w:rPr>
        <w:t>并经采购人、市代建中心、监理单位确认后，支付合同（不含暂列金额）总价的</w:t>
      </w:r>
      <w:r>
        <w:rPr>
          <w:sz w:val="27"/>
        </w:rPr>
        <w:t>20%</w:t>
      </w:r>
      <w:r>
        <w:rPr>
          <w:sz w:val="27"/>
        </w:rPr>
        <w:t>。</w:t>
      </w:r>
    </w:p>
    <w:p>
      <w:pPr>
        <w:pStyle w:val="null3"/>
        <w:ind w:firstLine="480"/>
        <w:jc w:val="both"/>
      </w:pPr>
      <w:r>
        <w:rPr>
          <w:sz w:val="21"/>
        </w:rPr>
        <w:t xml:space="preserve"> </w:t>
      </w:r>
    </w:p>
    <w:p>
      <w:pPr>
        <w:pStyle w:val="null3"/>
        <w:ind w:firstLine="480"/>
        <w:jc w:val="both"/>
      </w:pPr>
      <w:r>
        <w:rPr>
          <w:sz w:val="27"/>
        </w:rPr>
        <w:t>3</w:t>
      </w:r>
      <w:r>
        <w:rPr>
          <w:sz w:val="27"/>
        </w:rPr>
        <w:t>期：支付比例</w:t>
      </w:r>
      <w:r>
        <w:rPr>
          <w:sz w:val="27"/>
        </w:rPr>
        <w:t>20%,</w:t>
      </w:r>
      <w:r>
        <w:rPr>
          <w:sz w:val="27"/>
        </w:rPr>
        <w:t>本项目工作量累计完成至</w:t>
      </w:r>
      <w:r>
        <w:rPr>
          <w:sz w:val="27"/>
        </w:rPr>
        <w:t>90%</w:t>
      </w:r>
      <w:r>
        <w:rPr>
          <w:sz w:val="27"/>
        </w:rPr>
        <w:t>并经采购人、市代建中心、监理单位确认后，支付合同（不含暂列金额）总价的</w:t>
      </w:r>
      <w:r>
        <w:rPr>
          <w:sz w:val="27"/>
        </w:rPr>
        <w:t>20%</w:t>
      </w:r>
      <w:r>
        <w:rPr>
          <w:sz w:val="27"/>
        </w:rPr>
        <w:t>。</w:t>
      </w:r>
    </w:p>
    <w:p>
      <w:pPr>
        <w:pStyle w:val="null3"/>
        <w:ind w:firstLine="480"/>
        <w:jc w:val="both"/>
      </w:pPr>
      <w:r>
        <w:rPr>
          <w:sz w:val="21"/>
        </w:rPr>
        <w:t xml:space="preserve"> </w:t>
      </w:r>
    </w:p>
    <w:p>
      <w:pPr>
        <w:pStyle w:val="null3"/>
        <w:ind w:firstLine="480"/>
        <w:jc w:val="both"/>
      </w:pPr>
      <w:r>
        <w:rPr>
          <w:sz w:val="27"/>
        </w:rPr>
        <w:t>4</w:t>
      </w:r>
      <w:r>
        <w:rPr>
          <w:sz w:val="27"/>
        </w:rPr>
        <w:t>期：支付比例</w:t>
      </w:r>
      <w:r>
        <w:rPr>
          <w:sz w:val="27"/>
        </w:rPr>
        <w:t>20%,</w:t>
      </w:r>
      <w:r>
        <w:rPr>
          <w:sz w:val="27"/>
        </w:rPr>
        <w:t>本项目验收合格并经相关单位审核定案后，经采购人、市代建中心、监理单位确认后，支付余款。</w:t>
      </w:r>
    </w:p>
    <w:p>
      <w:pPr>
        <w:pStyle w:val="null3"/>
        <w:ind w:firstLine="480"/>
        <w:jc w:val="both"/>
      </w:pPr>
    </w:p>
    <w:p>
      <w:pPr>
        <w:pStyle w:val="null3"/>
        <w:ind w:firstLine="480"/>
        <w:jc w:val="both"/>
      </w:pPr>
      <w:r>
        <w:rPr>
          <w:sz w:val="27"/>
        </w:rPr>
        <w:t xml:space="preserve">     </w:t>
      </w:r>
      <w:r>
        <w:rPr>
          <w:sz w:val="27"/>
        </w:rPr>
        <w:t>注：每笔款项支付时，中标人向采购人提供相应金额的正式发票。</w:t>
      </w:r>
    </w:p>
    <w:p>
      <w:pPr>
        <w:pStyle w:val="null3"/>
        <w:ind w:firstLine="480"/>
        <w:jc w:val="both"/>
      </w:pPr>
      <w:r>
        <w:rPr>
          <w:sz w:val="27"/>
        </w:rPr>
        <w:t xml:space="preserve">     </w:t>
      </w:r>
      <w:r>
        <w:rPr>
          <w:sz w:val="27"/>
        </w:rPr>
        <w:t>付款方式：银行转账支付。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ind w:firstLine="480"/>
        <w:jc w:val="both"/>
      </w:pPr>
    </w:p>
    <w:p>
      <w:pPr>
        <w:pStyle w:val="null3"/>
        <w:ind w:firstLine="480"/>
        <w:jc w:val="both"/>
      </w:pPr>
      <w:r>
        <w:rPr>
          <w:b/>
          <w:sz w:val="27"/>
        </w:rPr>
        <w:t>六、质保期及售后服务要求</w:t>
      </w:r>
    </w:p>
    <w:p>
      <w:pPr>
        <w:pStyle w:val="null3"/>
        <w:ind w:firstLine="480"/>
        <w:jc w:val="both"/>
      </w:pPr>
      <w:r>
        <w:rPr>
          <w:sz w:val="27"/>
        </w:rPr>
        <w:t>1</w:t>
      </w:r>
      <w:r>
        <w:rPr>
          <w:sz w:val="27"/>
        </w:rPr>
        <w:t>、售后服务期（质保期）：自项目验收合格之日起不低于两年。售后服务期内中标人对所供设施设备实行包修、包换、包退、包升级维护保养。</w:t>
      </w:r>
    </w:p>
    <w:p>
      <w:pPr>
        <w:pStyle w:val="null3"/>
        <w:ind w:firstLine="480"/>
        <w:jc w:val="both"/>
      </w:pPr>
      <w:r>
        <w:rPr>
          <w:sz w:val="27"/>
        </w:rPr>
        <w:t>2</w:t>
      </w:r>
      <w:r>
        <w:rPr>
          <w:sz w:val="27"/>
        </w:rPr>
        <w:t>、投标产品属于国家规定</w:t>
      </w:r>
      <w:r>
        <w:rPr>
          <w:sz w:val="27"/>
        </w:rPr>
        <w:t>“</w:t>
      </w:r>
      <w:r>
        <w:rPr>
          <w:sz w:val="27"/>
        </w:rPr>
        <w:t>三包</w:t>
      </w:r>
      <w:r>
        <w:rPr>
          <w:sz w:val="27"/>
        </w:rPr>
        <w:t>”</w:t>
      </w:r>
      <w:r>
        <w:rPr>
          <w:sz w:val="27"/>
        </w:rPr>
        <w:t>范围的，其产品质量保证期不得低于</w:t>
      </w:r>
      <w:r>
        <w:rPr>
          <w:sz w:val="27"/>
        </w:rPr>
        <w:t>“</w:t>
      </w:r>
      <w:r>
        <w:rPr>
          <w:sz w:val="27"/>
        </w:rPr>
        <w:t>三包</w:t>
      </w:r>
      <w:r>
        <w:rPr>
          <w:sz w:val="27"/>
        </w:rPr>
        <w:t>”</w:t>
      </w:r>
      <w:r>
        <w:rPr>
          <w:sz w:val="27"/>
        </w:rPr>
        <w:t>规定。投标人的所供产品的质量保证期承诺优于国家</w:t>
      </w:r>
      <w:r>
        <w:rPr>
          <w:sz w:val="27"/>
        </w:rPr>
        <w:t>“</w:t>
      </w:r>
      <w:r>
        <w:rPr>
          <w:sz w:val="27"/>
        </w:rPr>
        <w:t>三包</w:t>
      </w:r>
      <w:r>
        <w:rPr>
          <w:sz w:val="27"/>
        </w:rPr>
        <w:t>”</w:t>
      </w:r>
      <w:r>
        <w:rPr>
          <w:sz w:val="27"/>
        </w:rPr>
        <w:t>规定的，按投标人实际承诺执行。 （注：本项须由投标人单独列表并承诺本项目主要设备（</w:t>
      </w:r>
      <w:r>
        <w:rPr>
          <w:sz w:val="27"/>
        </w:rPr>
        <w:t>①</w:t>
      </w:r>
      <w:r>
        <w:rPr>
          <w:sz w:val="27"/>
        </w:rPr>
        <w:t>紧急自动切断阀（单头尖嘴型）</w:t>
      </w:r>
      <w:r>
        <w:rPr>
          <w:sz w:val="27"/>
        </w:rPr>
        <w:t>（螺纹阀门）；</w:t>
      </w:r>
      <w:r>
        <w:rPr>
          <w:sz w:val="27"/>
        </w:rPr>
        <w:t>②</w:t>
      </w:r>
      <w:r>
        <w:rPr>
          <w:sz w:val="27"/>
        </w:rPr>
        <w:t>紧急自动切断阀（螺纹阀门）；</w:t>
      </w:r>
      <w:r>
        <w:rPr>
          <w:sz w:val="27"/>
        </w:rPr>
        <w:t>③</w:t>
      </w:r>
      <w:r>
        <w:rPr>
          <w:sz w:val="27"/>
        </w:rPr>
        <w:t>不锈钢金属波纹软管（</w:t>
      </w:r>
      <w:r>
        <w:rPr>
          <w:sz w:val="27"/>
        </w:rPr>
        <w:t>2m/</w:t>
      </w:r>
      <w:r>
        <w:rPr>
          <w:sz w:val="27"/>
        </w:rPr>
        <w:t>根）（软接头</w:t>
      </w:r>
      <w:r>
        <w:rPr>
          <w:sz w:val="27"/>
        </w:rPr>
        <w:t>(</w:t>
      </w:r>
      <w:r>
        <w:rPr>
          <w:sz w:val="27"/>
        </w:rPr>
        <w:t>软管</w:t>
      </w:r>
      <w:r>
        <w:rPr>
          <w:sz w:val="27"/>
        </w:rPr>
        <w:t>)</w:t>
      </w:r>
      <w:r>
        <w:rPr>
          <w:sz w:val="27"/>
        </w:rPr>
        <w:t>）；</w:t>
      </w:r>
      <w:r>
        <w:rPr>
          <w:sz w:val="27"/>
        </w:rPr>
        <w:t>④PVC</w:t>
      </w:r>
      <w:r>
        <w:rPr>
          <w:sz w:val="27"/>
        </w:rPr>
        <w:t>线槽；</w:t>
      </w:r>
      <w:r>
        <w:rPr>
          <w:sz w:val="27"/>
        </w:rPr>
        <w:t>⑤</w:t>
      </w:r>
      <w:r>
        <w:rPr>
          <w:sz w:val="27"/>
        </w:rPr>
        <w:t>聚氯乙烯绝缘聚氯乙烯护套控制电缆；</w:t>
      </w:r>
      <w:r>
        <w:rPr>
          <w:sz w:val="27"/>
        </w:rPr>
        <w:t>⑥</w:t>
      </w:r>
      <w:r>
        <w:rPr>
          <w:sz w:val="27"/>
        </w:rPr>
        <w:t>自闭阀（螺纹阀门）；</w:t>
      </w:r>
      <w:r>
        <w:rPr>
          <w:sz w:val="27"/>
        </w:rPr>
        <w:t>⑦</w:t>
      </w:r>
      <w:r>
        <w:rPr>
          <w:sz w:val="27"/>
        </w:rPr>
        <w:t>家用可燃气体报警器（点型探测器）；</w:t>
      </w:r>
      <w:r>
        <w:rPr>
          <w:sz w:val="27"/>
        </w:rPr>
        <w:t>⑧</w:t>
      </w:r>
      <w:r>
        <w:rPr>
          <w:sz w:val="27"/>
        </w:rPr>
        <w:t>丝扣球阀（螺纹阀门）；</w:t>
      </w:r>
      <w:r>
        <w:rPr>
          <w:sz w:val="32"/>
        </w:rPr>
        <w:t>⑨</w:t>
      </w:r>
      <w:r>
        <w:rPr>
          <w:sz w:val="27"/>
        </w:rPr>
        <w:t>热镀锌钢管）的质量保证期，附售后服务机构及机构联系方式等内容；质量保证期起始之日为设备交付并验收之日；未按要求提供此项内容的视为无效投标文件）</w:t>
      </w:r>
    </w:p>
    <w:p>
      <w:pPr>
        <w:pStyle w:val="null3"/>
        <w:ind w:firstLine="480"/>
        <w:jc w:val="both"/>
      </w:pPr>
      <w:r>
        <w:rPr>
          <w:sz w:val="27"/>
        </w:rPr>
        <w:t>3</w:t>
      </w:r>
      <w:r>
        <w:rPr>
          <w:sz w:val="27"/>
        </w:rPr>
        <w:t>、本招标文件提出技术规格及要求的是最低限度的要求，投标人的方案应达到或优于本招标文件要求，并符合国家有关标准和规范要求。</w:t>
      </w:r>
    </w:p>
    <w:p>
      <w:pPr>
        <w:pStyle w:val="null3"/>
        <w:ind w:firstLine="480"/>
        <w:jc w:val="both"/>
      </w:pPr>
      <w:r>
        <w:rPr>
          <w:sz w:val="27"/>
        </w:rPr>
        <w:t>4</w:t>
      </w:r>
      <w:r>
        <w:rPr>
          <w:sz w:val="27"/>
        </w:rPr>
        <w:t>、质保期内，为保障项目整体的平稳有效运行，投标人中标后应在当地设立备品备件库及售后服务网点，能有效保证长期备品备件供应和维修快速响应；对采购人的故障通知，中标人应在接到故障通知后半个小时之内响应，一个小时之内到达现场，一般情况在二十四个小时内须排除故障，特殊情况需与采购人说明情况，并提供代用设备，保证采购人的正常工作使用。</w:t>
      </w:r>
    </w:p>
    <w:p>
      <w:pPr>
        <w:pStyle w:val="null3"/>
        <w:ind w:firstLine="480"/>
        <w:jc w:val="both"/>
      </w:pPr>
      <w:r>
        <w:rPr>
          <w:sz w:val="27"/>
        </w:rPr>
        <w:t>5</w:t>
      </w:r>
      <w:r>
        <w:rPr>
          <w:sz w:val="27"/>
        </w:rPr>
        <w:t>、在质保期截止前一个月，须对所有设施设备进行一次全面检修，并向采购人提供详细检修记录。</w:t>
      </w:r>
    </w:p>
    <w:p>
      <w:pPr>
        <w:pStyle w:val="null3"/>
        <w:ind w:firstLine="480"/>
        <w:jc w:val="both"/>
      </w:pPr>
      <w:r>
        <w:rPr>
          <w:sz w:val="27"/>
        </w:rPr>
        <w:t>6</w:t>
      </w:r>
      <w:r>
        <w:rPr>
          <w:sz w:val="27"/>
        </w:rPr>
        <w:t>、质保期结束后，中标人需无条件配合采购人对合同设备提供保修、维修服务。</w:t>
      </w:r>
    </w:p>
    <w:p>
      <w:pPr>
        <w:pStyle w:val="null3"/>
        <w:ind w:firstLine="480"/>
        <w:jc w:val="both"/>
      </w:pPr>
      <w:r>
        <w:rPr>
          <w:b/>
          <w:sz w:val="27"/>
        </w:rPr>
        <w:t>七、安装与调试</w:t>
      </w:r>
    </w:p>
    <w:p>
      <w:pPr>
        <w:pStyle w:val="null3"/>
        <w:ind w:firstLine="480"/>
        <w:jc w:val="both"/>
      </w:pPr>
      <w:r>
        <w:rPr>
          <w:sz w:val="27"/>
        </w:rPr>
        <w:t>1.</w:t>
      </w:r>
      <w:r>
        <w:rPr>
          <w:sz w:val="27"/>
        </w:rPr>
        <w:t>乙方必须依照招标文件的要求和报价文件的承诺，将设备、系统安装并调试至正常运行的最佳状态。</w:t>
      </w:r>
    </w:p>
    <w:p>
      <w:pPr>
        <w:pStyle w:val="null3"/>
        <w:ind w:firstLine="480"/>
        <w:jc w:val="both"/>
      </w:pPr>
      <w:r>
        <w:rPr>
          <w:b/>
          <w:sz w:val="27"/>
        </w:rPr>
        <w:t>八、验收：</w:t>
      </w:r>
    </w:p>
    <w:p>
      <w:pPr>
        <w:pStyle w:val="null3"/>
        <w:ind w:firstLine="480"/>
        <w:jc w:val="both"/>
      </w:pPr>
      <w:r>
        <w:rPr>
          <w:sz w:val="27"/>
        </w:rPr>
        <w:t>1</w:t>
      </w:r>
      <w:r>
        <w:rPr>
          <w:sz w:val="27"/>
        </w:rPr>
        <w:t>、设备验收要求</w:t>
      </w:r>
    </w:p>
    <w:p>
      <w:pPr>
        <w:pStyle w:val="null3"/>
        <w:ind w:firstLine="480"/>
        <w:jc w:val="both"/>
      </w:pPr>
      <w:r>
        <w:rPr>
          <w:sz w:val="27"/>
        </w:rPr>
        <w:t>（</w:t>
      </w:r>
      <w:r>
        <w:rPr>
          <w:sz w:val="27"/>
        </w:rPr>
        <w:t>1</w:t>
      </w:r>
      <w:r>
        <w:rPr>
          <w:sz w:val="27"/>
        </w:rPr>
        <w:t>）设备验收前应提供以下材料（包括但不限于）：</w:t>
      </w:r>
      <w:r>
        <w:rPr>
          <w:sz w:val="27"/>
        </w:rPr>
        <w:t>1</w:t>
      </w:r>
      <w:r>
        <w:rPr>
          <w:sz w:val="27"/>
        </w:rPr>
        <w:t>）主要设备操作使用说明书；</w:t>
      </w:r>
      <w:r>
        <w:rPr>
          <w:sz w:val="27"/>
        </w:rPr>
        <w:t>2</w:t>
      </w:r>
      <w:r>
        <w:rPr>
          <w:sz w:val="27"/>
        </w:rPr>
        <w:t>）主要设备出厂前的合格证明；</w:t>
      </w:r>
      <w:r>
        <w:rPr>
          <w:sz w:val="27"/>
        </w:rPr>
        <w:t>3</w:t>
      </w:r>
      <w:r>
        <w:rPr>
          <w:sz w:val="27"/>
        </w:rPr>
        <w:t>）其他供用户使用的必备资料。 （</w:t>
      </w:r>
      <w:r>
        <w:rPr>
          <w:sz w:val="27"/>
        </w:rPr>
        <w:t>2</w:t>
      </w:r>
      <w:r>
        <w:rPr>
          <w:sz w:val="27"/>
        </w:rPr>
        <w:t>）设备验收 自项目验收合格之日起开始计算两年内连续运行正常。在此期间，因中标人的设备材料等发生质量问题及安装质量问题，中标人应进行保修。 当满足以下条件时，采购人才向中标人签发验收报告：</w:t>
      </w:r>
      <w:r>
        <w:rPr>
          <w:sz w:val="27"/>
        </w:rPr>
        <w:t>1)</w:t>
      </w:r>
      <w:r>
        <w:rPr>
          <w:sz w:val="27"/>
        </w:rPr>
        <w:t xml:space="preserve">中标人已按照合同规定提供了全部产品及完整的技术资料。  </w:t>
      </w:r>
      <w:r>
        <w:rPr>
          <w:sz w:val="27"/>
        </w:rPr>
        <w:t>2)</w:t>
      </w:r>
      <w:r>
        <w:rPr>
          <w:sz w:val="27"/>
        </w:rPr>
        <w:t xml:space="preserve">设备符合招标文件技术规格书的要求，性能满足要求。  </w:t>
      </w:r>
      <w:r>
        <w:rPr>
          <w:sz w:val="27"/>
        </w:rPr>
        <w:t>3)</w:t>
      </w:r>
      <w:r>
        <w:rPr>
          <w:sz w:val="27"/>
        </w:rPr>
        <w:t>设备具备产品合格证。</w:t>
      </w:r>
      <w:r>
        <w:rPr>
          <w:sz w:val="27"/>
        </w:rPr>
        <w:t>4)</w:t>
      </w:r>
      <w:r>
        <w:rPr>
          <w:sz w:val="27"/>
        </w:rPr>
        <w:t>验收时如发现所交付的货物有短装、次品、损坏或其它不符合招标文件规定的情形，采购人应做出详尽的现场记录，或由采购人和中标人双方签署备忘录。此现场记录或备忘录可用作补充、缺失和更换损坏部件的有效证据。由此产生的有关费用由中标人承担。</w:t>
      </w:r>
      <w:r>
        <w:rPr>
          <w:sz w:val="27"/>
        </w:rPr>
        <w:t>5)</w:t>
      </w:r>
      <w:r>
        <w:rPr>
          <w:sz w:val="27"/>
        </w:rPr>
        <w:t>由采购人、市代建中心、中标人、监理单位、设计单位共同进行验收。经各方检验认可后，签署验收报告，产品质保期自验收合格之日起算，由中标人提供产品保修文件。</w:t>
      </w:r>
    </w:p>
    <w:p>
      <w:pPr>
        <w:pStyle w:val="null3"/>
        <w:ind w:firstLine="480"/>
        <w:jc w:val="both"/>
      </w:pPr>
      <w:r>
        <w:rPr>
          <w:sz w:val="27"/>
        </w:rPr>
        <w:t xml:space="preserve"> 2</w:t>
      </w:r>
      <w:r>
        <w:rPr>
          <w:sz w:val="27"/>
        </w:rPr>
        <w:t>、验收标准</w:t>
      </w:r>
    </w:p>
    <w:p>
      <w:pPr>
        <w:pStyle w:val="null3"/>
        <w:ind w:firstLine="480"/>
        <w:jc w:val="both"/>
      </w:pPr>
      <w:r>
        <w:rPr>
          <w:sz w:val="27"/>
        </w:rPr>
        <w:t>1</w:t>
      </w:r>
      <w:r>
        <w:rPr>
          <w:sz w:val="27"/>
        </w:rPr>
        <w:t>）验收由采购人、市代建中心、中标人及相关人员依国家有关标准、合同及附件要求等进行。</w:t>
      </w:r>
      <w:r>
        <w:rPr>
          <w:sz w:val="27"/>
        </w:rPr>
        <w:t>2</w:t>
      </w:r>
      <w:r>
        <w:rPr>
          <w:sz w:val="27"/>
        </w:rPr>
        <w:t>）质量标准：必须符合国家或行业质量要求达到合格标准。</w:t>
      </w:r>
      <w:r>
        <w:rPr>
          <w:sz w:val="27"/>
        </w:rPr>
        <w:t>3</w:t>
      </w:r>
      <w:r>
        <w:rPr>
          <w:sz w:val="27"/>
        </w:rPr>
        <w:t>）货物为原制造商制造的全新产品，在中国境内可依常规安全合法使用。</w:t>
      </w:r>
      <w:r>
        <w:rPr>
          <w:sz w:val="27"/>
        </w:rPr>
        <w:t>4</w:t>
      </w:r>
      <w:r>
        <w:rPr>
          <w:sz w:val="27"/>
        </w:rPr>
        <w:t>）中标人应负责办理安装报检手续，且须为验收提供必需的一切条件及相关费用。</w:t>
      </w:r>
    </w:p>
    <w:p>
      <w:pPr>
        <w:pStyle w:val="null3"/>
        <w:ind w:firstLine="480"/>
        <w:jc w:val="both"/>
      </w:pPr>
      <w:r>
        <w:rPr>
          <w:b/>
          <w:sz w:val="27"/>
        </w:rPr>
        <w:t>九、违约责任与赔偿损失</w:t>
      </w:r>
    </w:p>
    <w:p>
      <w:pPr>
        <w:pStyle w:val="null3"/>
        <w:ind w:firstLine="480"/>
        <w:jc w:val="both"/>
      </w:pPr>
      <w:r>
        <w:rPr>
          <w:sz w:val="27"/>
        </w:rPr>
        <w:t>1.</w:t>
      </w:r>
      <w:r>
        <w:rPr>
          <w:sz w:val="27"/>
        </w:rPr>
        <w:t>乙方交付的货物、工程</w:t>
      </w:r>
      <w:r>
        <w:rPr>
          <w:sz w:val="27"/>
        </w:rPr>
        <w:t>/</w:t>
      </w:r>
      <w:r>
        <w:rPr>
          <w:sz w:val="27"/>
        </w:rPr>
        <w:t>提供的服务不符合本合同规定的，甲方有权拒收，并且乙方须向甲方支付本合同总价</w:t>
      </w:r>
      <w:r>
        <w:rPr>
          <w:sz w:val="27"/>
        </w:rPr>
        <w:t>5%</w:t>
      </w:r>
      <w:r>
        <w:rPr>
          <w:sz w:val="27"/>
        </w:rPr>
        <w:t>的违约金。</w:t>
      </w:r>
    </w:p>
    <w:p>
      <w:pPr>
        <w:pStyle w:val="null3"/>
        <w:ind w:firstLine="480"/>
        <w:jc w:val="both"/>
      </w:pPr>
      <w:r>
        <w:rPr>
          <w:sz w:val="27"/>
        </w:rPr>
        <w:t>2.</w:t>
      </w:r>
      <w:r>
        <w:rPr>
          <w:sz w:val="27"/>
        </w:rPr>
        <w:t>乙方未能按本合同规定的交货时间交付货物的</w:t>
      </w:r>
      <w:r>
        <w:rPr>
          <w:sz w:val="27"/>
        </w:rPr>
        <w:t>/</w:t>
      </w:r>
      <w:r>
        <w:rPr>
          <w:sz w:val="27"/>
        </w:rPr>
        <w:t>提供服务，从逾期之日起每日按本合同总价</w:t>
      </w:r>
      <w:r>
        <w:rPr>
          <w:sz w:val="27"/>
        </w:rPr>
        <w:t>3‰</w:t>
      </w:r>
      <w:r>
        <w:rPr>
          <w:sz w:val="27"/>
        </w:rPr>
        <w:t>的数额向甲方支付违约金；逾期半个月以上的，甲方有权终止合同，由此造成的甲方经济损失由乙方承担。</w:t>
      </w:r>
    </w:p>
    <w:p>
      <w:pPr>
        <w:pStyle w:val="null3"/>
        <w:ind w:firstLine="480"/>
        <w:jc w:val="both"/>
      </w:pPr>
      <w:r>
        <w:rPr>
          <w:sz w:val="27"/>
        </w:rPr>
        <w:t>3.</w:t>
      </w:r>
      <w:r>
        <w:rPr>
          <w:sz w:val="27"/>
        </w:rPr>
        <w:t>甲方无正当理由拒收货物</w:t>
      </w:r>
      <w:r>
        <w:rPr>
          <w:sz w:val="27"/>
        </w:rPr>
        <w:t>/</w:t>
      </w:r>
      <w:r>
        <w:rPr>
          <w:sz w:val="27"/>
        </w:rPr>
        <w:t>接受服务，到期拒付货物</w:t>
      </w:r>
      <w:r>
        <w:rPr>
          <w:sz w:val="27"/>
        </w:rPr>
        <w:t>/</w:t>
      </w:r>
      <w:r>
        <w:rPr>
          <w:sz w:val="27"/>
        </w:rPr>
        <w:t>服务款项的，甲方向乙方偿付本合同总的</w:t>
      </w:r>
      <w:r>
        <w:rPr>
          <w:sz w:val="27"/>
        </w:rPr>
        <w:t>5%</w:t>
      </w:r>
      <w:r>
        <w:rPr>
          <w:sz w:val="27"/>
        </w:rPr>
        <w:t>的违约金。甲方人逾期付款，则每日按本合同总价的</w:t>
      </w:r>
      <w:r>
        <w:rPr>
          <w:sz w:val="27"/>
        </w:rPr>
        <w:t>3‰</w:t>
      </w:r>
      <w:r>
        <w:rPr>
          <w:sz w:val="27"/>
        </w:rPr>
        <w:t>向乙方偿付违约金。</w:t>
      </w:r>
    </w:p>
    <w:p>
      <w:pPr>
        <w:pStyle w:val="null3"/>
        <w:ind w:firstLine="480"/>
        <w:jc w:val="both"/>
      </w:pPr>
      <w:r>
        <w:rPr>
          <w:sz w:val="27"/>
        </w:rPr>
        <w:t xml:space="preserve">4.   </w:t>
      </w:r>
      <w:r>
        <w:rPr>
          <w:sz w:val="27"/>
        </w:rPr>
        <w:t>对于因甲方原因导致变更、中止或者终止政府采购合同的，甲方应当依照以下合同约定对供应商受到的损失予以赔偿或者补偿：</w:t>
      </w:r>
    </w:p>
    <w:p>
      <w:pPr>
        <w:pStyle w:val="null3"/>
        <w:ind w:firstLine="480"/>
        <w:jc w:val="both"/>
      </w:pPr>
      <w:r>
        <w:rPr>
          <w:sz w:val="21"/>
        </w:rPr>
        <w:t xml:space="preserve">       </w:t>
      </w:r>
      <w:r>
        <w:rPr>
          <w:sz w:val="21"/>
          <w:u w:val="single"/>
        </w:rPr>
        <w:t xml:space="preserve">                                                </w:t>
      </w:r>
    </w:p>
    <w:p>
      <w:pPr>
        <w:pStyle w:val="null3"/>
        <w:ind w:firstLine="480"/>
        <w:jc w:val="both"/>
      </w:pPr>
      <w:r>
        <w:rPr>
          <w:sz w:val="27"/>
        </w:rPr>
        <w:t>5.</w:t>
      </w:r>
      <w:r>
        <w:rPr>
          <w:sz w:val="27"/>
        </w:rPr>
        <w:t>其它违约责任按《中华人民共和国民法典</w:t>
      </w:r>
      <w:r>
        <w:rPr>
          <w:sz w:val="27"/>
        </w:rPr>
        <w:t>(</w:t>
      </w:r>
      <w:r>
        <w:rPr>
          <w:sz w:val="27"/>
        </w:rPr>
        <w:t>合同编</w:t>
      </w:r>
      <w:r>
        <w:rPr>
          <w:sz w:val="27"/>
        </w:rPr>
        <w:t>)</w:t>
      </w:r>
      <w:r>
        <w:rPr>
          <w:sz w:val="27"/>
        </w:rPr>
        <w:t>》处理。</w:t>
      </w:r>
    </w:p>
    <w:p>
      <w:pPr>
        <w:pStyle w:val="null3"/>
        <w:ind w:firstLine="480"/>
        <w:jc w:val="both"/>
      </w:pPr>
      <w:r>
        <w:rPr>
          <w:b/>
          <w:sz w:val="27"/>
        </w:rPr>
        <w:t>十、争议的解决</w:t>
      </w:r>
      <w:r>
        <w:rPr>
          <w:sz w:val="27"/>
        </w:rPr>
        <w:t xml:space="preserve">  </w:t>
      </w:r>
      <w:r>
        <w:rPr>
          <w:sz w:val="27"/>
        </w:rPr>
        <w:t>合同执行过程中发生的任何争议，如双方不能通过友好协商解决，按相关法律法规处理。</w:t>
      </w:r>
    </w:p>
    <w:p>
      <w:pPr>
        <w:pStyle w:val="null3"/>
        <w:ind w:firstLine="480"/>
        <w:jc w:val="both"/>
      </w:pPr>
      <w:r>
        <w:rPr>
          <w:b/>
          <w:sz w:val="27"/>
        </w:rPr>
        <w:t>十一、不可抗力</w:t>
      </w:r>
    </w:p>
    <w:p>
      <w:pPr>
        <w:pStyle w:val="null3"/>
        <w:ind w:firstLine="480"/>
        <w:jc w:val="both"/>
      </w:pPr>
      <w:r>
        <w:rPr>
          <w:sz w:val="27"/>
        </w:rPr>
        <w:t>1.</w:t>
      </w:r>
      <w:r>
        <w:rPr>
          <w:sz w:val="27"/>
        </w:rPr>
        <w:t>任何一方由于不可抗力原因不能履行合同时，应在不可抗力事件结束后</w:t>
      </w:r>
      <w:r>
        <w:rPr>
          <w:sz w:val="27"/>
        </w:rPr>
        <w:t>1</w:t>
      </w:r>
      <w:r>
        <w:rPr>
          <w:sz w:val="27"/>
        </w:rPr>
        <w:t>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b/>
          <w:sz w:val="27"/>
        </w:rPr>
        <w:t>十二、税费</w:t>
      </w:r>
    </w:p>
    <w:p>
      <w:pPr>
        <w:pStyle w:val="null3"/>
        <w:ind w:firstLine="480"/>
        <w:jc w:val="both"/>
      </w:pPr>
      <w:r>
        <w:rPr>
          <w:sz w:val="27"/>
        </w:rPr>
        <w:t>1.</w:t>
      </w:r>
      <w:r>
        <w:rPr>
          <w:sz w:val="27"/>
        </w:rPr>
        <w:t>在中国境内、外发生的与本合同执行有关的一切税费均由乙方负担。</w:t>
      </w:r>
    </w:p>
    <w:p>
      <w:pPr>
        <w:pStyle w:val="null3"/>
        <w:ind w:firstLine="480"/>
        <w:jc w:val="both"/>
      </w:pPr>
      <w:r>
        <w:rPr>
          <w:b/>
          <w:sz w:val="27"/>
        </w:rPr>
        <w:t>十三、</w:t>
      </w:r>
      <w:r>
        <w:rPr>
          <w:sz w:val="21"/>
        </w:rPr>
        <w:t xml:space="preserve"> </w:t>
      </w:r>
      <w:r>
        <w:rPr>
          <w:b/>
          <w:sz w:val="27"/>
        </w:rPr>
        <w:t>其它</w:t>
      </w:r>
    </w:p>
    <w:p>
      <w:pPr>
        <w:pStyle w:val="null3"/>
        <w:ind w:firstLine="480"/>
        <w:jc w:val="both"/>
      </w:pPr>
      <w:r>
        <w:rPr>
          <w:sz w:val="27"/>
        </w:rPr>
        <w:t>1.</w:t>
      </w:r>
      <w:r>
        <w:rPr>
          <w:sz w:val="27"/>
        </w:rPr>
        <w:t>本合同所有附件、招标文件、投标文件、中标通知书均为合同的有效组成部分，与本合同具有同等法律效力。</w:t>
      </w:r>
    </w:p>
    <w:p>
      <w:pPr>
        <w:pStyle w:val="null3"/>
        <w:ind w:firstLine="480"/>
        <w:jc w:val="both"/>
      </w:pPr>
      <w:r>
        <w:rPr>
          <w:sz w:val="27"/>
        </w:rPr>
        <w:t>2.</w:t>
      </w:r>
      <w:r>
        <w:rPr>
          <w:sz w:val="27"/>
        </w:rPr>
        <w:t>在执行本合同的过程中，所有经双方签署确认的文件（包括会议纪要、补充协议、往来信函）即成为本合同的有效组成部分。</w:t>
      </w:r>
    </w:p>
    <w:p>
      <w:pPr>
        <w:pStyle w:val="null3"/>
        <w:ind w:firstLine="480"/>
        <w:jc w:val="both"/>
      </w:pPr>
      <w:r>
        <w:rPr>
          <w:sz w:val="27"/>
        </w:rPr>
        <w:t>3.</w:t>
      </w:r>
      <w:r>
        <w:rPr>
          <w:sz w:val="27"/>
        </w:rPr>
        <w:t>如一方地址、电话、传真号码有变更，应在变更当日内书面通知对方，否则，应承担相应责任。</w:t>
      </w:r>
    </w:p>
    <w:p>
      <w:pPr>
        <w:pStyle w:val="null3"/>
        <w:ind w:firstLine="480"/>
        <w:jc w:val="both"/>
      </w:pPr>
      <w:r>
        <w:rPr>
          <w:sz w:val="27"/>
        </w:rPr>
        <w:t>4.</w:t>
      </w:r>
      <w:r>
        <w:rPr>
          <w:sz w:val="27"/>
        </w:rPr>
        <w:t>除甲方事先书面同意外，乙方不得部分或全部转让其应履行的合同项下的义务。</w:t>
      </w:r>
    </w:p>
    <w:p>
      <w:pPr>
        <w:pStyle w:val="null3"/>
        <w:ind w:firstLine="480"/>
        <w:jc w:val="both"/>
      </w:pPr>
      <w:r>
        <w:rPr>
          <w:sz w:val="27"/>
        </w:rPr>
        <w:t>5.</w:t>
      </w:r>
      <w:r>
        <w:rPr>
          <w:sz w:val="27"/>
        </w:rPr>
        <w:t>其他未尽事宜，双方另行协商约定。</w:t>
      </w:r>
    </w:p>
    <w:p>
      <w:pPr>
        <w:pStyle w:val="null3"/>
        <w:ind w:firstLine="480"/>
        <w:jc w:val="both"/>
      </w:pPr>
      <w:r>
        <w:rPr>
          <w:b/>
          <w:sz w:val="27"/>
        </w:rPr>
        <w:t>十四、</w:t>
      </w:r>
      <w:r>
        <w:rPr>
          <w:sz w:val="21"/>
        </w:rPr>
        <w:t xml:space="preserve">     </w:t>
      </w:r>
      <w:r>
        <w:rPr>
          <w:b/>
          <w:sz w:val="27"/>
        </w:rPr>
        <w:t>合同生效</w:t>
      </w:r>
    </w:p>
    <w:p>
      <w:pPr>
        <w:pStyle w:val="null3"/>
        <w:ind w:firstLine="480"/>
        <w:jc w:val="both"/>
      </w:pPr>
      <w:r>
        <w:rPr>
          <w:sz w:val="27"/>
        </w:rPr>
        <w:t>1.</w:t>
      </w:r>
      <w:r>
        <w:rPr>
          <w:sz w:val="27"/>
        </w:rPr>
        <w:t>本合同在甲乙双方法人代表或其授权代表签字盖章后生效。</w:t>
      </w:r>
    </w:p>
    <w:p>
      <w:pPr>
        <w:pStyle w:val="null3"/>
        <w:ind w:firstLine="480"/>
        <w:jc w:val="both"/>
      </w:pPr>
      <w:r>
        <w:rPr>
          <w:sz w:val="27"/>
        </w:rPr>
        <w:t>2.</w:t>
      </w:r>
      <w:r>
        <w:rPr>
          <w:sz w:val="27"/>
        </w:rPr>
        <w:t>合同一式</w:t>
      </w:r>
      <w:r>
        <w:rPr>
          <w:sz w:val="21"/>
          <w:u w:val="single"/>
        </w:rPr>
        <w:t xml:space="preserve">   </w:t>
      </w:r>
      <w:r>
        <w:rPr>
          <w:sz w:val="27"/>
        </w:rPr>
        <w:t>份。</w:t>
      </w:r>
    </w:p>
    <w:p>
      <w:pPr>
        <w:pStyle w:val="null3"/>
        <w:ind w:firstLine="480"/>
        <w:jc w:val="both"/>
      </w:pPr>
      <w:r>
        <w:rPr>
          <w:sz w:val="21"/>
        </w:rPr>
        <w:t xml:space="preserve"> </w:t>
      </w:r>
    </w:p>
    <w:p>
      <w:pPr>
        <w:pStyle w:val="null3"/>
        <w:ind w:firstLine="480"/>
        <w:jc w:val="both"/>
      </w:pPr>
      <w:r>
        <w:rPr>
          <w:b/>
          <w:sz w:val="27"/>
        </w:rPr>
        <w:t>甲方（盖章）：乙方（盖章）：</w:t>
      </w:r>
    </w:p>
    <w:p>
      <w:pPr>
        <w:pStyle w:val="null3"/>
        <w:ind w:firstLine="480"/>
        <w:jc w:val="both"/>
      </w:pPr>
      <w:r>
        <w:rPr>
          <w:b/>
          <w:sz w:val="27"/>
        </w:rPr>
        <w:t>代表：代表：</w:t>
      </w:r>
    </w:p>
    <w:p>
      <w:pPr>
        <w:pStyle w:val="null3"/>
        <w:ind w:firstLine="480"/>
        <w:jc w:val="both"/>
      </w:pPr>
      <w:r>
        <w:rPr>
          <w:sz w:val="27"/>
        </w:rPr>
        <w:t>签订地点：</w:t>
      </w:r>
    </w:p>
    <w:p>
      <w:pPr>
        <w:pStyle w:val="null3"/>
        <w:ind w:firstLine="480"/>
        <w:jc w:val="both"/>
      </w:pPr>
      <w:r>
        <w:rPr>
          <w:sz w:val="27"/>
        </w:rPr>
        <w:t>签订日期：　　　年　　月　　日签订日期：　　　年　　月　　日</w:t>
      </w:r>
    </w:p>
    <w:p>
      <w:pPr>
        <w:pStyle w:val="null3"/>
        <w:ind w:firstLine="480"/>
        <w:jc w:val="both"/>
      </w:pPr>
      <w:r>
        <w:rPr>
          <w:sz w:val="27"/>
        </w:rPr>
        <w:t>开户名称：</w:t>
      </w:r>
    </w:p>
    <w:p>
      <w:pPr>
        <w:pStyle w:val="null3"/>
        <w:ind w:firstLine="480"/>
        <w:jc w:val="both"/>
      </w:pPr>
      <w:r>
        <w:rPr>
          <w:sz w:val="27"/>
        </w:rPr>
        <w:t>银行帐号：</w:t>
      </w:r>
    </w:p>
    <w:p>
      <w:pPr>
        <w:pStyle w:val="null3"/>
        <w:ind w:firstLine="480"/>
        <w:jc w:val="both"/>
      </w:pPr>
      <w:r>
        <w:rPr>
          <w:sz w:val="27"/>
        </w:rPr>
        <w:t>开</w:t>
      </w:r>
      <w:r>
        <w:rPr>
          <w:sz w:val="27"/>
        </w:rPr>
        <w:t>户</w:t>
      </w:r>
      <w:r>
        <w:rPr>
          <w:sz w:val="27"/>
        </w:rPr>
        <w:t>行：</w:t>
      </w:r>
    </w:p>
    <w:p>
      <w:pPr>
        <w:pStyle w:val="null3"/>
        <w:spacing w:before="0" w:after="0" w:lineRule="auto" w:line="360"/>
        <w:ind w:left="0" w:right="0" w:firstLine="540"/>
        <w:jc w:val="both"/>
      </w:pP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441401-2024-00304</w:t>
      </w:r>
    </w:p>
    <w:p>
      <w:pPr>
        <w:pStyle w:val="null3"/>
        <w:ind w:firstLine="480"/>
        <w:jc w:val="center"/>
        <w:outlineLvl w:val="3"/>
      </w:pPr>
      <w:r>
        <w:rPr>
          <w:b/>
          <w:sz w:val="24"/>
        </w:rPr>
        <w:t>采购项目编号：</w:t>
      </w:r>
      <w:r>
        <w:rPr>
          <w:b/>
          <w:sz w:val="24"/>
        </w:rPr>
        <w:t>441401-2024-00304</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广东煜堃项目管理有限公司</w:t>
      </w:r>
    </w:p>
    <w:p>
      <w:pPr>
        <w:pStyle w:val="null3"/>
        <w:ind w:firstLine="480"/>
      </w:pPr>
      <w:r>
        <w:rPr/>
        <w:t>你方组织的</w:t>
      </w:r>
      <w:r>
        <w:rPr>
          <w:u w:val="single"/>
        </w:rPr>
        <w:t>“</w:t>
      </w:r>
      <w:r>
        <w:rPr>
          <w:u w:val="single"/>
        </w:rPr>
        <w:t>梅州中心城区燃气用户设施改造项目 （二期）</w:t>
      </w:r>
      <w:r>
        <w:rPr>
          <w:u w:val="single"/>
        </w:rPr>
        <w:t>”</w:t>
      </w:r>
      <w:r>
        <w:rPr/>
        <w:t>项目的招标[采购项目编号为：</w:t>
      </w:r>
      <w:r>
        <w:rPr>
          <w:u w:val="single"/>
        </w:rPr>
        <w:t>441401-2024-00304</w:t>
      </w:r>
      <w:r>
        <w:rPr/>
        <w:t>]，我方愿参与投标。</w:t>
      </w:r>
    </w:p>
    <w:p>
      <w:pPr>
        <w:pStyle w:val="null3"/>
        <w:ind w:firstLine="480"/>
      </w:pPr>
      <w:r>
        <w:rPr/>
        <w:t>我方确认收到贵方提供的</w:t>
      </w:r>
      <w:r>
        <w:rPr>
          <w:u w:val="single"/>
        </w:rPr>
        <w:t>“</w:t>
      </w:r>
      <w:r>
        <w:rPr>
          <w:u w:val="single"/>
        </w:rPr>
        <w:t>梅州中心城区燃气用户设施改造项目 （二期）</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广东煜堃项目管理有限公司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梅州中心城区燃气用户设施改造项目 （二期）</w:t>
      </w:r>
      <w:r>
        <w:rPr/>
        <w:t>”项目采购[采购项目编号为</w:t>
      </w:r>
      <w:r>
        <w:rPr/>
        <w:t>441401-2024-00304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梅州市城市燃气服务中心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广东煜堃项目管理有限公司</w:t>
      </w:r>
    </w:p>
    <w:p>
      <w:pPr>
        <w:pStyle w:val="null3"/>
        <w:ind w:firstLine="480"/>
      </w:pPr>
      <w:r>
        <w:rPr/>
        <w:t>如果我方在贵采购代理机构组织的</w:t>
      </w:r>
      <w:r>
        <w:rPr/>
        <w:t>梅州中心城区燃气用户设施改造项目 （二期）</w:t>
      </w:r>
      <w:r>
        <w:rPr/>
        <w:t>招标中获中标（采购项目编号：</w:t>
      </w:r>
      <w:r>
        <w:rPr/>
        <w:t>441401-2024-00304</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广东煜堃项目管理有限公司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广东煜堃项目管理有限公司</w:t>
      </w:r>
    </w:p>
    <w:p>
      <w:pPr>
        <w:pStyle w:val="null3"/>
        <w:ind w:firstLine="480"/>
      </w:pPr>
      <w:r>
        <w:rPr/>
        <w:t>我单位已登记并准备参与“</w:t>
      </w:r>
      <w:r>
        <w:rPr/>
        <w:t>梅州中心城区燃气用户设施改造项目 （二期）</w:t>
      </w:r>
      <w:r>
        <w:rPr/>
        <w:t>”项目（采购项目编号：</w:t>
      </w:r>
      <w:r>
        <w:rPr/>
        <w:t>441401-2024-00304</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